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429E" w:rsidRDefault="005507C2" w:rsidP="00FE7EBD">
      <w:pPr>
        <w:pStyle w:val="Appendix"/>
      </w:pPr>
      <w:bookmarkStart w:id="0" w:name="_Toc297573447"/>
      <w:bookmarkStart w:id="1" w:name="_Toc297573498"/>
      <w:bookmarkStart w:id="2" w:name="rules_body"/>
      <w:bookmarkStart w:id="3" w:name="_GoBack"/>
      <w:bookmarkEnd w:id="3"/>
      <w:r>
        <w:t>Appendix 1</w:t>
      </w:r>
      <w:r w:rsidR="001B429E">
        <w:br/>
      </w:r>
      <w:bookmarkStart w:id="4" w:name="_Toc293607171"/>
      <w:r w:rsidR="001B429E">
        <w:t>SRA Minimum Terms and Conditions of Professional Indemnity Insurance</w:t>
      </w:r>
      <w:bookmarkStart w:id="5" w:name="_Ref65382173"/>
      <w:bookmarkStart w:id="6" w:name="_Ref66506640"/>
      <w:bookmarkEnd w:id="0"/>
      <w:bookmarkEnd w:id="1"/>
      <w:bookmarkEnd w:id="4"/>
      <w:bookmarkEnd w:id="5"/>
      <w:bookmarkEnd w:id="6"/>
    </w:p>
    <w:p w:rsidR="001B429E" w:rsidRDefault="001B429E" w:rsidP="000F54AE">
      <w:pPr>
        <w:pStyle w:val="Heading1"/>
        <w:numPr>
          <w:ilvl w:val="0"/>
          <w:numId w:val="15"/>
        </w:numPr>
      </w:pPr>
      <w:bookmarkStart w:id="7" w:name="_Ref36525791"/>
      <w:bookmarkStart w:id="8" w:name="_Toc297573448"/>
      <w:bookmarkStart w:id="9" w:name="_Toc297573499"/>
      <w:r>
        <w:t>Scope of cover</w:t>
      </w:r>
      <w:bookmarkEnd w:id="7"/>
      <w:bookmarkEnd w:id="8"/>
      <w:bookmarkEnd w:id="9"/>
    </w:p>
    <w:p w:rsidR="001B429E" w:rsidRDefault="001B429E" w:rsidP="00FE7EBD">
      <w:pPr>
        <w:pStyle w:val="Heading2Title"/>
      </w:pPr>
      <w:bookmarkStart w:id="10" w:name="_Ref3088055"/>
      <w:r>
        <w:t>Civil liability</w:t>
      </w:r>
      <w:bookmarkEnd w:id="10"/>
    </w:p>
    <w:p w:rsidR="001B429E" w:rsidRDefault="00610DA4" w:rsidP="001B429E">
      <w:pPr>
        <w:pStyle w:val="Body1"/>
      </w:pPr>
      <w:r>
        <w:t>Subject to the limits in clause 2, the</w:t>
      </w:r>
      <w:r w:rsidR="001B429E">
        <w:t xml:space="preserve"> insurance must indemnify each </w:t>
      </w:r>
      <w:r w:rsidR="001B429E" w:rsidRPr="00191CBD">
        <w:rPr>
          <w:i/>
          <w:iCs/>
        </w:rPr>
        <w:t>insured</w:t>
      </w:r>
      <w:r w:rsidR="001B429E">
        <w:t xml:space="preserve"> against civil liability to the extent that it arises from </w:t>
      </w:r>
      <w:r w:rsidR="001B429E" w:rsidRPr="00191CBD">
        <w:rPr>
          <w:i/>
          <w:iCs/>
        </w:rPr>
        <w:t>private legal practice</w:t>
      </w:r>
      <w:r w:rsidR="001B429E">
        <w:t xml:space="preserve"> in connection with the </w:t>
      </w:r>
      <w:r w:rsidR="001B429E" w:rsidRPr="00191CBD">
        <w:rPr>
          <w:i/>
          <w:iCs/>
        </w:rPr>
        <w:t>insured firm’s practice</w:t>
      </w:r>
      <w:r w:rsidR="001B429E">
        <w:t xml:space="preserve">, provided that a </w:t>
      </w:r>
      <w:r w:rsidR="001B429E" w:rsidRPr="00191CBD">
        <w:rPr>
          <w:i/>
          <w:iCs/>
        </w:rPr>
        <w:t>claim</w:t>
      </w:r>
      <w:r w:rsidR="001B429E">
        <w:t xml:space="preserve"> in respect of such liability:</w:t>
      </w:r>
    </w:p>
    <w:p w:rsidR="001B429E" w:rsidRDefault="001B429E" w:rsidP="00FE7EBD">
      <w:pPr>
        <w:pStyle w:val="Heading4"/>
        <w:tabs>
          <w:tab w:val="clear" w:pos="1276"/>
          <w:tab w:val="num" w:pos="993"/>
        </w:tabs>
        <w:ind w:left="993"/>
      </w:pPr>
      <w:r>
        <w:t xml:space="preserve">is first made against an </w:t>
      </w:r>
      <w:r w:rsidRPr="00191CBD">
        <w:rPr>
          <w:i/>
          <w:iCs/>
        </w:rPr>
        <w:t>insured</w:t>
      </w:r>
      <w:r>
        <w:t xml:space="preserve"> during the </w:t>
      </w:r>
      <w:r w:rsidRPr="00191CBD">
        <w:rPr>
          <w:i/>
          <w:iCs/>
        </w:rPr>
        <w:t>period</w:t>
      </w:r>
      <w:r>
        <w:rPr>
          <w:i/>
          <w:iCs/>
        </w:rPr>
        <w:t xml:space="preserve"> of </w:t>
      </w:r>
      <w:r w:rsidRPr="00191CBD">
        <w:rPr>
          <w:i/>
          <w:iCs/>
        </w:rPr>
        <w:t>insurance</w:t>
      </w:r>
      <w:r>
        <w:t>; or</w:t>
      </w:r>
    </w:p>
    <w:p w:rsidR="001B429E" w:rsidRDefault="001B429E" w:rsidP="00FE7EBD">
      <w:pPr>
        <w:pStyle w:val="Heading4"/>
        <w:tabs>
          <w:tab w:val="clear" w:pos="1276"/>
          <w:tab w:val="num" w:pos="993"/>
        </w:tabs>
        <w:ind w:left="993"/>
      </w:pPr>
      <w:r>
        <w:t xml:space="preserve">is made against an </w:t>
      </w:r>
      <w:r w:rsidRPr="00191CBD">
        <w:rPr>
          <w:i/>
          <w:iCs/>
        </w:rPr>
        <w:t>insured</w:t>
      </w:r>
      <w:r>
        <w:t xml:space="preserve"> during or after the </w:t>
      </w:r>
      <w:r w:rsidRPr="00191CBD">
        <w:rPr>
          <w:i/>
          <w:iCs/>
        </w:rPr>
        <w:t>period</w:t>
      </w:r>
      <w:r>
        <w:rPr>
          <w:i/>
          <w:iCs/>
        </w:rPr>
        <w:t xml:space="preserve"> of </w:t>
      </w:r>
      <w:r w:rsidRPr="00191CBD">
        <w:rPr>
          <w:i/>
          <w:iCs/>
        </w:rPr>
        <w:t>insurance</w:t>
      </w:r>
      <w:r>
        <w:t xml:space="preserve"> and arising from </w:t>
      </w:r>
      <w:r w:rsidRPr="00191CBD">
        <w:rPr>
          <w:i/>
          <w:iCs/>
        </w:rPr>
        <w:t>circumstances</w:t>
      </w:r>
      <w:r>
        <w:t xml:space="preserve"> first notified to the </w:t>
      </w:r>
      <w:r w:rsidRPr="00191CBD">
        <w:rPr>
          <w:i/>
          <w:iCs/>
        </w:rPr>
        <w:t>insurer</w:t>
      </w:r>
      <w:r>
        <w:t xml:space="preserve"> during the </w:t>
      </w:r>
      <w:r w:rsidRPr="00191CBD">
        <w:rPr>
          <w:i/>
          <w:iCs/>
        </w:rPr>
        <w:t>period</w:t>
      </w:r>
      <w:r>
        <w:rPr>
          <w:i/>
          <w:iCs/>
        </w:rPr>
        <w:t xml:space="preserve"> of </w:t>
      </w:r>
      <w:r w:rsidRPr="00191CBD">
        <w:rPr>
          <w:i/>
          <w:iCs/>
        </w:rPr>
        <w:t>insurance</w:t>
      </w:r>
      <w:r>
        <w:t>.</w:t>
      </w:r>
    </w:p>
    <w:p w:rsidR="001B429E" w:rsidRDefault="001B429E" w:rsidP="00FE7EBD">
      <w:pPr>
        <w:pStyle w:val="Heading2Title"/>
      </w:pPr>
      <w:r>
        <w:t xml:space="preserve">Defence </w:t>
      </w:r>
      <w:r w:rsidRPr="00191CBD">
        <w:t>costs</w:t>
      </w:r>
    </w:p>
    <w:p w:rsidR="001B429E" w:rsidRDefault="001B429E" w:rsidP="001B429E">
      <w:pPr>
        <w:pStyle w:val="Body1"/>
      </w:pPr>
      <w:r>
        <w:t xml:space="preserve">The insurance must also indemnify the </w:t>
      </w:r>
      <w:r w:rsidRPr="00191CBD">
        <w:rPr>
          <w:i/>
          <w:iCs/>
        </w:rPr>
        <w:t>insured</w:t>
      </w:r>
      <w:r>
        <w:t xml:space="preserve"> against </w:t>
      </w:r>
      <w:r w:rsidRPr="00191CBD">
        <w:rPr>
          <w:i/>
          <w:iCs/>
        </w:rPr>
        <w:t>defence costs</w:t>
      </w:r>
      <w:r>
        <w:t xml:space="preserve"> in relation to:</w:t>
      </w:r>
    </w:p>
    <w:p w:rsidR="001B429E" w:rsidRDefault="001B429E" w:rsidP="00FE7EBD">
      <w:pPr>
        <w:pStyle w:val="Heading4"/>
        <w:tabs>
          <w:tab w:val="clear" w:pos="1276"/>
          <w:tab w:val="num" w:pos="993"/>
        </w:tabs>
        <w:ind w:left="993"/>
      </w:pPr>
      <w:r>
        <w:t xml:space="preserve">any </w:t>
      </w:r>
      <w:r w:rsidRPr="00255D93">
        <w:rPr>
          <w:i/>
        </w:rPr>
        <w:t>claim</w:t>
      </w:r>
      <w:r>
        <w:t xml:space="preserve"> referred to in clause 1.1, 1.4 or 1.6; or</w:t>
      </w:r>
    </w:p>
    <w:p w:rsidR="001B429E" w:rsidRDefault="001B429E" w:rsidP="00FE7EBD">
      <w:pPr>
        <w:pStyle w:val="Heading4"/>
        <w:tabs>
          <w:tab w:val="clear" w:pos="1276"/>
          <w:tab w:val="num" w:pos="993"/>
        </w:tabs>
        <w:ind w:left="993"/>
      </w:pPr>
      <w:r>
        <w:t xml:space="preserve">any </w:t>
      </w:r>
      <w:r w:rsidRPr="00255D93">
        <w:rPr>
          <w:i/>
        </w:rPr>
        <w:t xml:space="preserve">circumstances </w:t>
      </w:r>
      <w:r>
        <w:t xml:space="preserve">first notified to the </w:t>
      </w:r>
      <w:r w:rsidRPr="00255D93">
        <w:rPr>
          <w:i/>
        </w:rPr>
        <w:t xml:space="preserve">insurer </w:t>
      </w:r>
      <w:r>
        <w:t xml:space="preserve">during the </w:t>
      </w:r>
      <w:r w:rsidRPr="00255D93">
        <w:rPr>
          <w:i/>
        </w:rPr>
        <w:t>period of insurance</w:t>
      </w:r>
      <w:r>
        <w:t>; or</w:t>
      </w:r>
    </w:p>
    <w:p w:rsidR="001B429E" w:rsidRDefault="001B429E" w:rsidP="00FE7EBD">
      <w:pPr>
        <w:pStyle w:val="Heading4"/>
        <w:tabs>
          <w:tab w:val="clear" w:pos="1276"/>
          <w:tab w:val="num" w:pos="993"/>
        </w:tabs>
        <w:ind w:left="993"/>
      </w:pPr>
      <w:r>
        <w:t xml:space="preserve">any investigation or inquiry (save in respect of any disciplinary proceeding under the authority of </w:t>
      </w:r>
      <w:r w:rsidRPr="00191CBD">
        <w:t>the</w:t>
      </w:r>
      <w:r>
        <w:t xml:space="preserve"> </w:t>
      </w:r>
      <w:r>
        <w:rPr>
          <w:i/>
          <w:iCs/>
        </w:rPr>
        <w:t>Society</w:t>
      </w:r>
      <w:r>
        <w:t xml:space="preserve"> (including, without limitation, the </w:t>
      </w:r>
      <w:r w:rsidRPr="00191CBD">
        <w:rPr>
          <w:i/>
          <w:iCs/>
        </w:rPr>
        <w:t>SRA</w:t>
      </w:r>
      <w:r>
        <w:t xml:space="preserve"> and </w:t>
      </w:r>
      <w:r w:rsidRPr="00ED14EF">
        <w:t xml:space="preserve">the </w:t>
      </w:r>
      <w:r w:rsidRPr="00191CBD">
        <w:rPr>
          <w:i/>
          <w:iCs/>
        </w:rPr>
        <w:t>Tribunal</w:t>
      </w:r>
      <w:r>
        <w:t xml:space="preserve">)) during or after the </w:t>
      </w:r>
      <w:r w:rsidRPr="00191CBD">
        <w:rPr>
          <w:i/>
          <w:iCs/>
        </w:rPr>
        <w:t>period</w:t>
      </w:r>
      <w:r>
        <w:rPr>
          <w:i/>
          <w:iCs/>
        </w:rPr>
        <w:t xml:space="preserve"> of </w:t>
      </w:r>
      <w:r w:rsidRPr="00191CBD">
        <w:rPr>
          <w:i/>
          <w:iCs/>
        </w:rPr>
        <w:t>insurance</w:t>
      </w:r>
      <w:r>
        <w:t xml:space="preserve"> arising from any </w:t>
      </w:r>
      <w:r w:rsidRPr="00191CBD">
        <w:rPr>
          <w:i/>
          <w:iCs/>
        </w:rPr>
        <w:t>claim</w:t>
      </w:r>
      <w:r>
        <w:rPr>
          <w:i/>
          <w:iCs/>
        </w:rPr>
        <w:t xml:space="preserve"> </w:t>
      </w:r>
      <w:r>
        <w:t xml:space="preserve">referred to in clause 1.1, 1.4 or 1.6 or from </w:t>
      </w:r>
      <w:r w:rsidRPr="00191CBD">
        <w:rPr>
          <w:i/>
          <w:iCs/>
        </w:rPr>
        <w:t>circumstances</w:t>
      </w:r>
      <w:r>
        <w:t xml:space="preserve"> first notified to the </w:t>
      </w:r>
      <w:r w:rsidRPr="00191CBD">
        <w:rPr>
          <w:i/>
          <w:iCs/>
        </w:rPr>
        <w:t>insurer</w:t>
      </w:r>
      <w:r>
        <w:t xml:space="preserve"> during the </w:t>
      </w:r>
      <w:r w:rsidRPr="00191CBD">
        <w:rPr>
          <w:i/>
          <w:iCs/>
        </w:rPr>
        <w:t>period</w:t>
      </w:r>
      <w:r>
        <w:rPr>
          <w:i/>
          <w:iCs/>
        </w:rPr>
        <w:t xml:space="preserve"> of </w:t>
      </w:r>
      <w:r w:rsidRPr="00191CBD">
        <w:rPr>
          <w:i/>
          <w:iCs/>
        </w:rPr>
        <w:t>insurance</w:t>
      </w:r>
      <w:r>
        <w:t>.</w:t>
      </w:r>
    </w:p>
    <w:p w:rsidR="001B429E" w:rsidRDefault="001B429E" w:rsidP="00FE7EBD">
      <w:pPr>
        <w:pStyle w:val="Heading2Title"/>
      </w:pPr>
      <w:bookmarkStart w:id="11" w:name="_Ref3088749"/>
      <w:r>
        <w:t xml:space="preserve">The </w:t>
      </w:r>
      <w:r w:rsidRPr="00191CBD">
        <w:t>insured</w:t>
      </w:r>
      <w:bookmarkEnd w:id="11"/>
    </w:p>
    <w:p w:rsidR="001B429E" w:rsidRDefault="001B429E" w:rsidP="001B429E">
      <w:pPr>
        <w:pStyle w:val="Body1"/>
      </w:pPr>
      <w:r>
        <w:t xml:space="preserve">For the purposes of the cover contemplated by clause 1.1, the </w:t>
      </w:r>
      <w:r w:rsidRPr="00191CBD">
        <w:rPr>
          <w:i/>
          <w:iCs/>
        </w:rPr>
        <w:t>insured</w:t>
      </w:r>
      <w:r>
        <w:t xml:space="preserve"> must include:</w:t>
      </w:r>
    </w:p>
    <w:p w:rsidR="001B429E" w:rsidRDefault="001B429E" w:rsidP="00FE7EBD">
      <w:pPr>
        <w:pStyle w:val="Heading4"/>
        <w:tabs>
          <w:tab w:val="clear" w:pos="1276"/>
          <w:tab w:val="num" w:pos="993"/>
        </w:tabs>
        <w:ind w:left="993"/>
      </w:pPr>
      <w:r>
        <w:t xml:space="preserve">the </w:t>
      </w:r>
      <w:r w:rsidRPr="00255D93">
        <w:rPr>
          <w:i/>
        </w:rPr>
        <w:t>insured firm</w:t>
      </w:r>
      <w:r>
        <w:t>; and</w:t>
      </w:r>
    </w:p>
    <w:p w:rsidR="001B429E" w:rsidRDefault="001B429E" w:rsidP="00FE7EBD">
      <w:pPr>
        <w:pStyle w:val="Heading4"/>
        <w:tabs>
          <w:tab w:val="clear" w:pos="1276"/>
          <w:tab w:val="num" w:pos="993"/>
        </w:tabs>
        <w:ind w:left="993"/>
      </w:pPr>
      <w:bookmarkStart w:id="12" w:name="_Ref3088521"/>
      <w:r>
        <w:t xml:space="preserve">each service, administration, </w:t>
      </w:r>
      <w:r w:rsidRPr="00FE7EBD">
        <w:t>trustee</w:t>
      </w:r>
      <w:r>
        <w:t xml:space="preserve"> or nominee </w:t>
      </w:r>
      <w:r w:rsidRPr="00255D93">
        <w:rPr>
          <w:i/>
        </w:rPr>
        <w:t xml:space="preserve">company </w:t>
      </w:r>
      <w:r>
        <w:t xml:space="preserve">owned as at the date of occurrence of relevant </w:t>
      </w:r>
      <w:r w:rsidRPr="00255D93">
        <w:rPr>
          <w:i/>
        </w:rPr>
        <w:t xml:space="preserve">circumstances </w:t>
      </w:r>
      <w:r>
        <w:t xml:space="preserve">by the </w:t>
      </w:r>
      <w:r w:rsidRPr="00255D93">
        <w:rPr>
          <w:i/>
        </w:rPr>
        <w:t xml:space="preserve">insured firm </w:t>
      </w:r>
      <w:r>
        <w:t xml:space="preserve">and/or the </w:t>
      </w:r>
      <w:r w:rsidRPr="00255D93">
        <w:rPr>
          <w:i/>
        </w:rPr>
        <w:t xml:space="preserve">principals </w:t>
      </w:r>
      <w:r>
        <w:t xml:space="preserve">of the </w:t>
      </w:r>
      <w:r w:rsidRPr="00255D93">
        <w:rPr>
          <w:i/>
        </w:rPr>
        <w:t>insured firm</w:t>
      </w:r>
      <w:r>
        <w:t>; and</w:t>
      </w:r>
      <w:bookmarkEnd w:id="12"/>
    </w:p>
    <w:p w:rsidR="001B429E" w:rsidRDefault="001B429E" w:rsidP="00FE7EBD">
      <w:pPr>
        <w:pStyle w:val="Heading4"/>
        <w:tabs>
          <w:tab w:val="clear" w:pos="1276"/>
          <w:tab w:val="num" w:pos="993"/>
        </w:tabs>
        <w:ind w:left="993"/>
      </w:pPr>
      <w:r>
        <w:t xml:space="preserve">each </w:t>
      </w:r>
      <w:r w:rsidRPr="00255D93">
        <w:rPr>
          <w:i/>
        </w:rPr>
        <w:t>principal</w:t>
      </w:r>
      <w:r>
        <w:t xml:space="preserve">, each former </w:t>
      </w:r>
      <w:r w:rsidRPr="00255D93">
        <w:rPr>
          <w:i/>
        </w:rPr>
        <w:t xml:space="preserve">principal </w:t>
      </w:r>
      <w:r>
        <w:t xml:space="preserve">and each </w:t>
      </w:r>
      <w:r w:rsidRPr="00EB143B">
        <w:rPr>
          <w:i/>
        </w:rPr>
        <w:t>person</w:t>
      </w:r>
      <w:r w:rsidRPr="00255D93">
        <w:rPr>
          <w:i/>
        </w:rPr>
        <w:t xml:space="preserve"> </w:t>
      </w:r>
      <w:r>
        <w:t xml:space="preserve">who becomes a </w:t>
      </w:r>
      <w:r w:rsidRPr="00255D93">
        <w:rPr>
          <w:i/>
        </w:rPr>
        <w:t xml:space="preserve">principal </w:t>
      </w:r>
      <w:r>
        <w:t xml:space="preserve">during the </w:t>
      </w:r>
      <w:r w:rsidRPr="00255D93">
        <w:rPr>
          <w:i/>
        </w:rPr>
        <w:t xml:space="preserve">period of insurance </w:t>
      </w:r>
      <w:r>
        <w:t xml:space="preserve">of the </w:t>
      </w:r>
      <w:r w:rsidRPr="00255D93">
        <w:rPr>
          <w:i/>
        </w:rPr>
        <w:t xml:space="preserve">insured firm </w:t>
      </w:r>
      <w:r>
        <w:t xml:space="preserve">or a </w:t>
      </w:r>
      <w:r w:rsidRPr="00255D93">
        <w:rPr>
          <w:i/>
        </w:rPr>
        <w:t xml:space="preserve">company </w:t>
      </w:r>
      <w:r>
        <w:t>referred to in paragraph (b); and</w:t>
      </w:r>
    </w:p>
    <w:p w:rsidR="001B429E" w:rsidRDefault="001B429E" w:rsidP="00FE7EBD">
      <w:pPr>
        <w:pStyle w:val="Heading4"/>
        <w:tabs>
          <w:tab w:val="clear" w:pos="1276"/>
          <w:tab w:val="num" w:pos="993"/>
        </w:tabs>
        <w:ind w:left="993"/>
      </w:pPr>
      <w:bookmarkStart w:id="13" w:name="_Ref3088541"/>
      <w:bookmarkStart w:id="14" w:name="_Ref480349626"/>
      <w:r>
        <w:t xml:space="preserve">each </w:t>
      </w:r>
      <w:r w:rsidRPr="00255D93">
        <w:rPr>
          <w:i/>
        </w:rPr>
        <w:t>employee</w:t>
      </w:r>
      <w:r>
        <w:t xml:space="preserve">, each former </w:t>
      </w:r>
      <w:r w:rsidRPr="00255D93">
        <w:rPr>
          <w:i/>
        </w:rPr>
        <w:t xml:space="preserve">employee </w:t>
      </w:r>
      <w:r>
        <w:t xml:space="preserve">and each </w:t>
      </w:r>
      <w:r w:rsidRPr="00922FFF">
        <w:rPr>
          <w:i/>
        </w:rPr>
        <w:t>person</w:t>
      </w:r>
      <w:r w:rsidRPr="00255D93">
        <w:rPr>
          <w:i/>
        </w:rPr>
        <w:t xml:space="preserve"> </w:t>
      </w:r>
      <w:r>
        <w:t xml:space="preserve">who becomes during the </w:t>
      </w:r>
      <w:r w:rsidRPr="00255D93">
        <w:rPr>
          <w:i/>
        </w:rPr>
        <w:t xml:space="preserve">period of insurance </w:t>
      </w:r>
      <w:r>
        <w:t xml:space="preserve">an </w:t>
      </w:r>
      <w:r w:rsidRPr="00255D93">
        <w:rPr>
          <w:i/>
        </w:rPr>
        <w:t xml:space="preserve">employee </w:t>
      </w:r>
      <w:r>
        <w:t xml:space="preserve">of the </w:t>
      </w:r>
      <w:r w:rsidRPr="00255D93">
        <w:rPr>
          <w:i/>
        </w:rPr>
        <w:t xml:space="preserve">insured firm </w:t>
      </w:r>
      <w:r>
        <w:t xml:space="preserve">or a </w:t>
      </w:r>
      <w:r w:rsidRPr="00255D93">
        <w:rPr>
          <w:i/>
        </w:rPr>
        <w:t xml:space="preserve">company </w:t>
      </w:r>
      <w:r>
        <w:t>referred to in paragraph (b); and</w:t>
      </w:r>
      <w:bookmarkEnd w:id="13"/>
    </w:p>
    <w:p w:rsidR="001B429E" w:rsidRDefault="001B429E" w:rsidP="00FE7EBD">
      <w:pPr>
        <w:pStyle w:val="Heading4"/>
        <w:tabs>
          <w:tab w:val="clear" w:pos="1276"/>
          <w:tab w:val="num" w:pos="993"/>
        </w:tabs>
        <w:ind w:left="993"/>
      </w:pPr>
      <w:r>
        <w:t xml:space="preserve">the estate or legal personal representative of any deceased or legally incapacitated </w:t>
      </w:r>
      <w:r w:rsidRPr="00922FFF">
        <w:rPr>
          <w:i/>
        </w:rPr>
        <w:t>person</w:t>
      </w:r>
      <w:r w:rsidRPr="00255D93">
        <w:t xml:space="preserve"> </w:t>
      </w:r>
      <w:r>
        <w:t>referred to in paragraph (c) or (d).</w:t>
      </w:r>
      <w:bookmarkEnd w:id="14"/>
    </w:p>
    <w:p w:rsidR="001B429E" w:rsidRDefault="001B429E" w:rsidP="00FE7EBD">
      <w:pPr>
        <w:pStyle w:val="Heading2Title"/>
      </w:pPr>
      <w:bookmarkStart w:id="15" w:name="_Ref3088060"/>
      <w:r>
        <w:t xml:space="preserve">Prior </w:t>
      </w:r>
      <w:r w:rsidRPr="00191CBD">
        <w:t>practice</w:t>
      </w:r>
      <w:bookmarkEnd w:id="15"/>
    </w:p>
    <w:p w:rsidR="001B429E" w:rsidRDefault="001B429E" w:rsidP="001B429E">
      <w:pPr>
        <w:pStyle w:val="Body1"/>
      </w:pPr>
      <w:r>
        <w:t xml:space="preserve">The insurance must indemnify each </w:t>
      </w:r>
      <w:r w:rsidRPr="00191CBD">
        <w:rPr>
          <w:i/>
          <w:iCs/>
        </w:rPr>
        <w:t>insured</w:t>
      </w:r>
      <w:r>
        <w:t xml:space="preserve"> against civil liability to the extent that it arises from </w:t>
      </w:r>
      <w:r w:rsidRPr="00191CBD">
        <w:rPr>
          <w:i/>
          <w:iCs/>
        </w:rPr>
        <w:t>private legal practice</w:t>
      </w:r>
      <w:r>
        <w:t xml:space="preserve"> in connection with a </w:t>
      </w:r>
      <w:r w:rsidRPr="00191CBD">
        <w:rPr>
          <w:i/>
          <w:iCs/>
        </w:rPr>
        <w:t>prior practice</w:t>
      </w:r>
      <w:r>
        <w:t xml:space="preserve">, provided that a </w:t>
      </w:r>
      <w:r w:rsidRPr="00191CBD">
        <w:rPr>
          <w:i/>
          <w:iCs/>
        </w:rPr>
        <w:t>claim</w:t>
      </w:r>
      <w:r>
        <w:t xml:space="preserve"> in respect of such liability is first made against an </w:t>
      </w:r>
      <w:r w:rsidRPr="00191CBD">
        <w:rPr>
          <w:i/>
          <w:iCs/>
        </w:rPr>
        <w:t>insured</w:t>
      </w:r>
      <w:r>
        <w:t>:</w:t>
      </w:r>
    </w:p>
    <w:p w:rsidR="001B429E" w:rsidRDefault="001B429E" w:rsidP="00FE7EBD">
      <w:pPr>
        <w:pStyle w:val="Heading4"/>
        <w:tabs>
          <w:tab w:val="clear" w:pos="1276"/>
          <w:tab w:val="num" w:pos="993"/>
        </w:tabs>
        <w:ind w:left="993"/>
      </w:pPr>
      <w:r>
        <w:t xml:space="preserve">during the </w:t>
      </w:r>
      <w:r w:rsidRPr="00255D93">
        <w:rPr>
          <w:i/>
        </w:rPr>
        <w:t>period of insurance</w:t>
      </w:r>
      <w:r>
        <w:t>; or</w:t>
      </w:r>
    </w:p>
    <w:p w:rsidR="001B429E" w:rsidRDefault="001B429E" w:rsidP="00FE7EBD">
      <w:pPr>
        <w:pStyle w:val="Heading4"/>
        <w:tabs>
          <w:tab w:val="clear" w:pos="1276"/>
          <w:tab w:val="num" w:pos="993"/>
        </w:tabs>
        <w:ind w:left="993"/>
      </w:pPr>
      <w:r>
        <w:t xml:space="preserve">during or after the </w:t>
      </w:r>
      <w:r w:rsidRPr="00255D93">
        <w:rPr>
          <w:i/>
        </w:rPr>
        <w:t xml:space="preserve">period of insurance </w:t>
      </w:r>
      <w:r>
        <w:t xml:space="preserve">and arising from </w:t>
      </w:r>
      <w:r w:rsidRPr="00255D93">
        <w:rPr>
          <w:i/>
        </w:rPr>
        <w:t xml:space="preserve">circumstances </w:t>
      </w:r>
      <w:r>
        <w:t xml:space="preserve">first notified to the </w:t>
      </w:r>
      <w:r w:rsidRPr="00255D93">
        <w:rPr>
          <w:i/>
        </w:rPr>
        <w:t xml:space="preserve">insurer </w:t>
      </w:r>
      <w:r>
        <w:t xml:space="preserve">during the </w:t>
      </w:r>
      <w:r w:rsidRPr="00255D93">
        <w:rPr>
          <w:i/>
        </w:rPr>
        <w:t>period of insurance</w:t>
      </w:r>
      <w:r>
        <w:t>.</w:t>
      </w:r>
    </w:p>
    <w:p w:rsidR="001B429E" w:rsidRDefault="001B429E" w:rsidP="00FE7EBD">
      <w:pPr>
        <w:pStyle w:val="Heading2Title"/>
      </w:pPr>
      <w:bookmarkStart w:id="16" w:name="_Ref3088753"/>
      <w:r>
        <w:lastRenderedPageBreak/>
        <w:t xml:space="preserve">The </w:t>
      </w:r>
      <w:r w:rsidRPr="00191CBD">
        <w:t>insured - prior practice</w:t>
      </w:r>
      <w:bookmarkEnd w:id="16"/>
    </w:p>
    <w:p w:rsidR="001B429E" w:rsidRDefault="001B429E" w:rsidP="001B429E">
      <w:pPr>
        <w:pStyle w:val="Body1"/>
        <w:keepNext/>
      </w:pPr>
      <w:r>
        <w:t xml:space="preserve">For the purposes of the cover contemplated by clause 1.4, the </w:t>
      </w:r>
      <w:r w:rsidRPr="00191CBD">
        <w:rPr>
          <w:i/>
          <w:iCs/>
        </w:rPr>
        <w:t>insured</w:t>
      </w:r>
      <w:r>
        <w:t xml:space="preserve"> must include:</w:t>
      </w:r>
    </w:p>
    <w:p w:rsidR="001B429E" w:rsidRDefault="001B429E" w:rsidP="00FE7EBD">
      <w:pPr>
        <w:pStyle w:val="Heading4"/>
        <w:tabs>
          <w:tab w:val="clear" w:pos="1276"/>
          <w:tab w:val="num" w:pos="993"/>
        </w:tabs>
        <w:ind w:left="993"/>
      </w:pPr>
      <w:r>
        <w:t xml:space="preserve">each </w:t>
      </w:r>
      <w:r w:rsidRPr="00255D93">
        <w:rPr>
          <w:i/>
        </w:rPr>
        <w:t>partnership</w:t>
      </w:r>
      <w:r w:rsidR="00747B26">
        <w:rPr>
          <w:i/>
        </w:rPr>
        <w:t>,</w:t>
      </w:r>
      <w:r w:rsidRPr="00191CBD">
        <w:t xml:space="preserve"> </w:t>
      </w:r>
      <w:r w:rsidRPr="00255D93">
        <w:rPr>
          <w:i/>
        </w:rPr>
        <w:t>recognised body</w:t>
      </w:r>
      <w:r w:rsidR="00747B26">
        <w:rPr>
          <w:i/>
        </w:rPr>
        <w:t xml:space="preserve"> </w:t>
      </w:r>
      <w:r w:rsidR="00747B26" w:rsidRPr="00747B26">
        <w:t xml:space="preserve">or </w:t>
      </w:r>
      <w:r w:rsidR="00747B26" w:rsidRPr="00747B26">
        <w:rPr>
          <w:i/>
        </w:rPr>
        <w:t xml:space="preserve">licensed body </w:t>
      </w:r>
      <w:r w:rsidR="00747B26" w:rsidRPr="00747B26">
        <w:t xml:space="preserve">(in respect of its </w:t>
      </w:r>
      <w:r w:rsidR="00747B26" w:rsidRPr="00747B26">
        <w:rPr>
          <w:i/>
        </w:rPr>
        <w:t>regulated activities</w:t>
      </w:r>
      <w:r w:rsidR="00747B26" w:rsidRPr="00747B26">
        <w:t>)</w:t>
      </w:r>
      <w:r w:rsidRPr="00255D93">
        <w:rPr>
          <w:i/>
        </w:rPr>
        <w:t xml:space="preserve"> </w:t>
      </w:r>
      <w:r>
        <w:t xml:space="preserve">which, or </w:t>
      </w:r>
      <w:r w:rsidRPr="00255D93">
        <w:rPr>
          <w:i/>
        </w:rPr>
        <w:t xml:space="preserve">sole practitioner </w:t>
      </w:r>
      <w:r>
        <w:t xml:space="preserve">who, carried on the </w:t>
      </w:r>
      <w:r w:rsidRPr="00255D93">
        <w:rPr>
          <w:i/>
        </w:rPr>
        <w:t>prior practice</w:t>
      </w:r>
      <w:r>
        <w:t>; and</w:t>
      </w:r>
    </w:p>
    <w:p w:rsidR="001B429E" w:rsidRDefault="001B429E" w:rsidP="00FE7EBD">
      <w:pPr>
        <w:pStyle w:val="Heading4"/>
        <w:tabs>
          <w:tab w:val="clear" w:pos="1276"/>
          <w:tab w:val="num" w:pos="993"/>
        </w:tabs>
        <w:ind w:left="993"/>
      </w:pPr>
      <w:bookmarkStart w:id="17" w:name="_Ref3088524"/>
      <w:r>
        <w:t xml:space="preserve">each service, administration, </w:t>
      </w:r>
      <w:r w:rsidRPr="00FE7EBD">
        <w:t>trustee</w:t>
      </w:r>
      <w:r>
        <w:t xml:space="preserve"> or nominee </w:t>
      </w:r>
      <w:r w:rsidRPr="00255D93">
        <w:rPr>
          <w:i/>
        </w:rPr>
        <w:t xml:space="preserve">company </w:t>
      </w:r>
      <w:r>
        <w:t xml:space="preserve">owned as at the date of occurrence of relevant </w:t>
      </w:r>
      <w:r w:rsidRPr="00255D93">
        <w:rPr>
          <w:i/>
        </w:rPr>
        <w:t xml:space="preserve">circumstances </w:t>
      </w:r>
      <w:r w:rsidRPr="00191CBD">
        <w:t xml:space="preserve">by the </w:t>
      </w:r>
      <w:r w:rsidRPr="00255D93">
        <w:rPr>
          <w:i/>
        </w:rPr>
        <w:t>partnership</w:t>
      </w:r>
      <w:r w:rsidR="00747B26" w:rsidRPr="00747B26">
        <w:t>,</w:t>
      </w:r>
      <w:r w:rsidRPr="00255D93">
        <w:rPr>
          <w:i/>
        </w:rPr>
        <w:t xml:space="preserve"> </w:t>
      </w:r>
      <w:r w:rsidRPr="00191CBD">
        <w:t xml:space="preserve"> </w:t>
      </w:r>
      <w:r w:rsidRPr="00255D93">
        <w:rPr>
          <w:i/>
        </w:rPr>
        <w:t xml:space="preserve">recognised body </w:t>
      </w:r>
      <w:r w:rsidR="00747B26">
        <w:t xml:space="preserve">or </w:t>
      </w:r>
      <w:r w:rsidR="00747B26" w:rsidRPr="00747B26">
        <w:rPr>
          <w:i/>
        </w:rPr>
        <w:t xml:space="preserve">licensed body </w:t>
      </w:r>
      <w:r w:rsidR="00747B26" w:rsidRPr="00747B26">
        <w:t xml:space="preserve">(in respect of its </w:t>
      </w:r>
      <w:r w:rsidR="00747B26" w:rsidRPr="00747B26">
        <w:rPr>
          <w:i/>
        </w:rPr>
        <w:t>regulated activities</w:t>
      </w:r>
      <w:r w:rsidR="00747B26" w:rsidRPr="00747B26">
        <w:t>)</w:t>
      </w:r>
      <w:r w:rsidR="00747B26">
        <w:t xml:space="preserve"> </w:t>
      </w:r>
      <w:r>
        <w:t xml:space="preserve">which, or </w:t>
      </w:r>
      <w:r w:rsidRPr="00255D93">
        <w:rPr>
          <w:i/>
        </w:rPr>
        <w:t xml:space="preserve">sole practitioner </w:t>
      </w:r>
      <w:r>
        <w:t xml:space="preserve">who, carried on the </w:t>
      </w:r>
      <w:r w:rsidRPr="00255D93">
        <w:rPr>
          <w:i/>
        </w:rPr>
        <w:t xml:space="preserve">prior practice </w:t>
      </w:r>
      <w:r>
        <w:t xml:space="preserve">and/or the </w:t>
      </w:r>
      <w:r w:rsidRPr="00255D93">
        <w:rPr>
          <w:i/>
        </w:rPr>
        <w:t xml:space="preserve">principals </w:t>
      </w:r>
      <w:r>
        <w:t xml:space="preserve">of such </w:t>
      </w:r>
      <w:r w:rsidRPr="00255D93">
        <w:rPr>
          <w:i/>
        </w:rPr>
        <w:t>partnership</w:t>
      </w:r>
      <w:r w:rsidR="00747B26">
        <w:rPr>
          <w:i/>
        </w:rPr>
        <w:t>,</w:t>
      </w:r>
      <w:r w:rsidRPr="00191CBD">
        <w:t xml:space="preserve"> </w:t>
      </w:r>
      <w:r w:rsidRPr="00255D93">
        <w:rPr>
          <w:i/>
        </w:rPr>
        <w:t>recognised body</w:t>
      </w:r>
      <w:r w:rsidR="00747B26">
        <w:rPr>
          <w:i/>
        </w:rPr>
        <w:t xml:space="preserve"> </w:t>
      </w:r>
      <w:r w:rsidR="00747B26">
        <w:t xml:space="preserve">or </w:t>
      </w:r>
      <w:r w:rsidR="00747B26" w:rsidRPr="00747B26">
        <w:rPr>
          <w:i/>
        </w:rPr>
        <w:t>licensed body</w:t>
      </w:r>
      <w:r>
        <w:t>; and</w:t>
      </w:r>
      <w:bookmarkEnd w:id="17"/>
    </w:p>
    <w:p w:rsidR="001B429E" w:rsidRDefault="001B429E" w:rsidP="00FE7EBD">
      <w:pPr>
        <w:pStyle w:val="Heading4"/>
        <w:tabs>
          <w:tab w:val="clear" w:pos="1276"/>
          <w:tab w:val="num" w:pos="993"/>
        </w:tabs>
        <w:ind w:left="993"/>
      </w:pPr>
      <w:r>
        <w:t xml:space="preserve">each </w:t>
      </w:r>
      <w:r w:rsidRPr="00255D93">
        <w:rPr>
          <w:i/>
        </w:rPr>
        <w:t xml:space="preserve">principal </w:t>
      </w:r>
      <w:r>
        <w:t xml:space="preserve">and former </w:t>
      </w:r>
      <w:r w:rsidRPr="00255D93">
        <w:rPr>
          <w:i/>
        </w:rPr>
        <w:t xml:space="preserve">principal </w:t>
      </w:r>
      <w:r>
        <w:t xml:space="preserve">of each </w:t>
      </w:r>
      <w:r w:rsidRPr="00255D93">
        <w:rPr>
          <w:i/>
        </w:rPr>
        <w:t>partnership</w:t>
      </w:r>
      <w:r w:rsidR="00747B26">
        <w:t xml:space="preserve">, </w:t>
      </w:r>
      <w:r w:rsidRPr="00255D93">
        <w:rPr>
          <w:i/>
        </w:rPr>
        <w:t xml:space="preserve">recognised body </w:t>
      </w:r>
      <w:r w:rsidR="00747B26">
        <w:t xml:space="preserve">or </w:t>
      </w:r>
      <w:r w:rsidR="00747B26" w:rsidRPr="00747B26">
        <w:rPr>
          <w:i/>
        </w:rPr>
        <w:t xml:space="preserve">licensed body </w:t>
      </w:r>
      <w:r w:rsidR="00747B26" w:rsidRPr="00747B26">
        <w:t xml:space="preserve">(in respect of its </w:t>
      </w:r>
      <w:r w:rsidR="00747B26" w:rsidRPr="00747B26">
        <w:rPr>
          <w:i/>
        </w:rPr>
        <w:t>regulated activities</w:t>
      </w:r>
      <w:r w:rsidR="00747B26" w:rsidRPr="00747B26">
        <w:t>)</w:t>
      </w:r>
      <w:r w:rsidR="00747B26">
        <w:rPr>
          <w:i/>
        </w:rPr>
        <w:t xml:space="preserve"> </w:t>
      </w:r>
      <w:r>
        <w:t xml:space="preserve">referred to in paragraph (a) or </w:t>
      </w:r>
      <w:r w:rsidRPr="00255D93">
        <w:rPr>
          <w:i/>
        </w:rPr>
        <w:t xml:space="preserve">company </w:t>
      </w:r>
      <w:r>
        <w:t xml:space="preserve">referred to in paragraph (b); and </w:t>
      </w:r>
    </w:p>
    <w:p w:rsidR="001B429E" w:rsidRDefault="001B429E" w:rsidP="00FE7EBD">
      <w:pPr>
        <w:pStyle w:val="Heading4"/>
        <w:tabs>
          <w:tab w:val="clear" w:pos="1276"/>
          <w:tab w:val="num" w:pos="993"/>
        </w:tabs>
        <w:ind w:left="993"/>
      </w:pPr>
      <w:bookmarkStart w:id="18" w:name="_Ref480349630"/>
      <w:r>
        <w:t xml:space="preserve">each </w:t>
      </w:r>
      <w:r w:rsidRPr="00255D93">
        <w:rPr>
          <w:i/>
        </w:rPr>
        <w:t xml:space="preserve">employee </w:t>
      </w:r>
      <w:r>
        <w:t xml:space="preserve">and former </w:t>
      </w:r>
      <w:r w:rsidRPr="00255D93">
        <w:rPr>
          <w:i/>
        </w:rPr>
        <w:t xml:space="preserve">employee </w:t>
      </w:r>
      <w:r>
        <w:t xml:space="preserve">of the </w:t>
      </w:r>
      <w:r w:rsidRPr="00255D93">
        <w:rPr>
          <w:i/>
        </w:rPr>
        <w:t>partnership</w:t>
      </w:r>
      <w:r w:rsidRPr="00191CBD">
        <w:t xml:space="preserve">, </w:t>
      </w:r>
      <w:r w:rsidRPr="00255D93">
        <w:rPr>
          <w:i/>
        </w:rPr>
        <w:t>recognised body</w:t>
      </w:r>
      <w:r w:rsidR="00747B26">
        <w:rPr>
          <w:i/>
        </w:rPr>
        <w:t xml:space="preserve">, </w:t>
      </w:r>
      <w:r w:rsidR="00747B26" w:rsidRPr="00747B26">
        <w:rPr>
          <w:i/>
        </w:rPr>
        <w:t xml:space="preserve">licensed body </w:t>
      </w:r>
      <w:r w:rsidR="00747B26" w:rsidRPr="00747B26">
        <w:t xml:space="preserve">(in respect of its </w:t>
      </w:r>
      <w:r w:rsidR="00747B26" w:rsidRPr="00747B26">
        <w:rPr>
          <w:i/>
        </w:rPr>
        <w:t>regulated activities</w:t>
      </w:r>
      <w:r w:rsidR="00747B26" w:rsidRPr="00747B26">
        <w:t>)</w:t>
      </w:r>
      <w:r w:rsidRPr="00747B26">
        <w:t xml:space="preserve"> </w:t>
      </w:r>
      <w:r w:rsidRPr="00191CBD">
        <w:t xml:space="preserve">or </w:t>
      </w:r>
      <w:r w:rsidRPr="00255D93">
        <w:rPr>
          <w:i/>
        </w:rPr>
        <w:t xml:space="preserve">sole practitioner </w:t>
      </w:r>
      <w:r>
        <w:t xml:space="preserve">referred to in paragraph (a) or </w:t>
      </w:r>
      <w:r w:rsidRPr="00255D93">
        <w:rPr>
          <w:i/>
        </w:rPr>
        <w:t xml:space="preserve">company </w:t>
      </w:r>
      <w:r>
        <w:t>referred to in paragraph (b); and</w:t>
      </w:r>
      <w:bookmarkEnd w:id="18"/>
    </w:p>
    <w:p w:rsidR="001B429E" w:rsidRDefault="001B429E" w:rsidP="00FE7EBD">
      <w:pPr>
        <w:pStyle w:val="Heading4"/>
        <w:tabs>
          <w:tab w:val="clear" w:pos="1276"/>
          <w:tab w:val="num" w:pos="993"/>
        </w:tabs>
        <w:ind w:left="993"/>
      </w:pPr>
      <w:r>
        <w:t xml:space="preserve">the estate or legal personal representative of any deceased or legally incapacitated </w:t>
      </w:r>
      <w:r w:rsidRPr="00DC3978">
        <w:rPr>
          <w:i/>
        </w:rPr>
        <w:t xml:space="preserve">sole practitioner </w:t>
      </w:r>
      <w:r>
        <w:t xml:space="preserve">referred to in paragraph (a) or </w:t>
      </w:r>
      <w:r w:rsidRPr="00922FFF">
        <w:rPr>
          <w:i/>
        </w:rPr>
        <w:t>person</w:t>
      </w:r>
      <w:r>
        <w:t xml:space="preserve"> referred to in paragraph (c) or (d).</w:t>
      </w:r>
    </w:p>
    <w:p w:rsidR="001B429E" w:rsidRDefault="001B429E" w:rsidP="00FE7EBD">
      <w:pPr>
        <w:pStyle w:val="Heading2Title"/>
      </w:pPr>
      <w:bookmarkStart w:id="19" w:name="_Ref3088062"/>
      <w:r>
        <w:t xml:space="preserve">Successor </w:t>
      </w:r>
      <w:r w:rsidRPr="00191CBD">
        <w:t>practice</w:t>
      </w:r>
      <w:bookmarkEnd w:id="19"/>
    </w:p>
    <w:p w:rsidR="001B429E" w:rsidRDefault="001B429E" w:rsidP="001B429E">
      <w:pPr>
        <w:pStyle w:val="Body1"/>
      </w:pPr>
      <w:r>
        <w:t xml:space="preserve">The insurance must indemnify each </w:t>
      </w:r>
      <w:r w:rsidRPr="00191CBD">
        <w:rPr>
          <w:i/>
          <w:iCs/>
        </w:rPr>
        <w:t>insured</w:t>
      </w:r>
      <w:r>
        <w:t xml:space="preserve"> against civil liability to the extent that it arises from </w:t>
      </w:r>
      <w:r w:rsidRPr="00191CBD">
        <w:rPr>
          <w:i/>
          <w:iCs/>
        </w:rPr>
        <w:t>private legal practice</w:t>
      </w:r>
      <w:r>
        <w:t xml:space="preserve"> in connection with a </w:t>
      </w:r>
      <w:r w:rsidRPr="00191CBD">
        <w:rPr>
          <w:i/>
          <w:iCs/>
        </w:rPr>
        <w:t>successor practice</w:t>
      </w:r>
      <w:r>
        <w:t xml:space="preserve"> to the </w:t>
      </w:r>
      <w:r w:rsidRPr="00191CBD">
        <w:rPr>
          <w:i/>
          <w:iCs/>
        </w:rPr>
        <w:t>insured firm’s practice</w:t>
      </w:r>
      <w:r>
        <w:t xml:space="preserve"> (where succession is as a result of one or more separate mergers, acquisitions, absorptions or other transitions), provided that a </w:t>
      </w:r>
      <w:r w:rsidRPr="00191CBD">
        <w:rPr>
          <w:i/>
          <w:iCs/>
        </w:rPr>
        <w:t>claim</w:t>
      </w:r>
      <w:r>
        <w:t xml:space="preserve"> in respect of such liability is first made against an </w:t>
      </w:r>
      <w:r w:rsidRPr="00191CBD">
        <w:rPr>
          <w:i/>
          <w:iCs/>
        </w:rPr>
        <w:t>insured</w:t>
      </w:r>
      <w:r>
        <w:t>:</w:t>
      </w:r>
    </w:p>
    <w:p w:rsidR="001B429E" w:rsidRDefault="001B429E" w:rsidP="00FE7EBD">
      <w:pPr>
        <w:pStyle w:val="Heading4"/>
        <w:tabs>
          <w:tab w:val="clear" w:pos="1276"/>
          <w:tab w:val="num" w:pos="993"/>
        </w:tabs>
        <w:ind w:left="993"/>
      </w:pPr>
      <w:r>
        <w:t xml:space="preserve">during the </w:t>
      </w:r>
      <w:r w:rsidRPr="00DC3978">
        <w:rPr>
          <w:i/>
        </w:rPr>
        <w:t>period of insurance</w:t>
      </w:r>
      <w:r>
        <w:t>; or</w:t>
      </w:r>
    </w:p>
    <w:p w:rsidR="001B429E" w:rsidRDefault="001B429E" w:rsidP="00FE7EBD">
      <w:pPr>
        <w:pStyle w:val="Heading4"/>
        <w:tabs>
          <w:tab w:val="clear" w:pos="1276"/>
          <w:tab w:val="num" w:pos="993"/>
        </w:tabs>
        <w:ind w:left="993"/>
      </w:pPr>
      <w:r>
        <w:t xml:space="preserve">during or after the </w:t>
      </w:r>
      <w:r w:rsidRPr="00DC3978">
        <w:rPr>
          <w:i/>
        </w:rPr>
        <w:t xml:space="preserve">period of insurance </w:t>
      </w:r>
      <w:r>
        <w:t xml:space="preserve">and arising from </w:t>
      </w:r>
      <w:r w:rsidRPr="00DC3978">
        <w:rPr>
          <w:i/>
        </w:rPr>
        <w:t xml:space="preserve">circumstances </w:t>
      </w:r>
      <w:r>
        <w:t xml:space="preserve">first notified to the </w:t>
      </w:r>
      <w:r w:rsidRPr="00DC3978">
        <w:rPr>
          <w:i/>
        </w:rPr>
        <w:t xml:space="preserve">insurer </w:t>
      </w:r>
      <w:r>
        <w:t xml:space="preserve">during the </w:t>
      </w:r>
      <w:r w:rsidRPr="00191CBD">
        <w:rPr>
          <w:i/>
          <w:iCs/>
        </w:rPr>
        <w:t>period</w:t>
      </w:r>
      <w:r>
        <w:rPr>
          <w:i/>
          <w:iCs/>
        </w:rPr>
        <w:t xml:space="preserve"> of </w:t>
      </w:r>
      <w:r w:rsidRPr="00191CBD">
        <w:rPr>
          <w:i/>
          <w:iCs/>
        </w:rPr>
        <w:t>insurance</w:t>
      </w:r>
    </w:p>
    <w:p w:rsidR="001B429E" w:rsidRDefault="001B429E" w:rsidP="001B429E">
      <w:pPr>
        <w:pStyle w:val="Body1"/>
      </w:pPr>
      <w:r>
        <w:t>unless run-off cover is provided in accordance with clause 5.</w:t>
      </w:r>
      <w:r w:rsidR="00281954">
        <w:t>6</w:t>
      </w:r>
      <w:r>
        <w:t>.</w:t>
      </w:r>
    </w:p>
    <w:p w:rsidR="001B429E" w:rsidRDefault="001B429E" w:rsidP="00FE7EBD">
      <w:pPr>
        <w:pStyle w:val="Heading2Title"/>
      </w:pPr>
      <w:bookmarkStart w:id="20" w:name="_Ref255159237"/>
      <w:bookmarkStart w:id="21" w:name="_Ref3088756"/>
      <w:r w:rsidRPr="00191CBD">
        <w:t>The insured - successor practice</w:t>
      </w:r>
      <w:bookmarkEnd w:id="20"/>
      <w:bookmarkEnd w:id="21"/>
    </w:p>
    <w:p w:rsidR="001B429E" w:rsidRDefault="001B429E" w:rsidP="001B429E">
      <w:pPr>
        <w:pStyle w:val="Body1"/>
      </w:pPr>
      <w:r>
        <w:t xml:space="preserve">For the purposes of the cover contemplated by clause 1.6, the </w:t>
      </w:r>
      <w:r w:rsidRPr="00191CBD">
        <w:rPr>
          <w:i/>
          <w:iCs/>
        </w:rPr>
        <w:t>insured</w:t>
      </w:r>
      <w:r>
        <w:t xml:space="preserve"> must include:</w:t>
      </w:r>
    </w:p>
    <w:p w:rsidR="001B429E" w:rsidRDefault="001B429E" w:rsidP="00FE7EBD">
      <w:pPr>
        <w:pStyle w:val="Heading4"/>
        <w:tabs>
          <w:tab w:val="clear" w:pos="1276"/>
          <w:tab w:val="num" w:pos="993"/>
        </w:tabs>
        <w:ind w:left="993"/>
      </w:pPr>
      <w:r>
        <w:t xml:space="preserve">each </w:t>
      </w:r>
      <w:r w:rsidRPr="00DC3978">
        <w:rPr>
          <w:i/>
        </w:rPr>
        <w:t>partnership</w:t>
      </w:r>
      <w:r w:rsidR="00747B26" w:rsidRPr="00747B26">
        <w:t>,</w:t>
      </w:r>
      <w:r w:rsidRPr="00191CBD">
        <w:t xml:space="preserve"> </w:t>
      </w:r>
      <w:r w:rsidRPr="00DC3978">
        <w:rPr>
          <w:i/>
        </w:rPr>
        <w:t xml:space="preserve">recognised body </w:t>
      </w:r>
      <w:r w:rsidR="00747B26" w:rsidRPr="00747B26">
        <w:t xml:space="preserve">or </w:t>
      </w:r>
      <w:r w:rsidR="00747B26" w:rsidRPr="00747B26">
        <w:rPr>
          <w:i/>
        </w:rPr>
        <w:t xml:space="preserve">licensed body </w:t>
      </w:r>
      <w:r w:rsidR="00747B26" w:rsidRPr="00747B26">
        <w:t xml:space="preserve">(in respect of its </w:t>
      </w:r>
      <w:r w:rsidR="00747B26" w:rsidRPr="00747B26">
        <w:rPr>
          <w:i/>
        </w:rPr>
        <w:t>regulated activities</w:t>
      </w:r>
      <w:r w:rsidR="00747B26" w:rsidRPr="00747B26">
        <w:t>)</w:t>
      </w:r>
      <w:r w:rsidR="00747B26">
        <w:t xml:space="preserve"> </w:t>
      </w:r>
      <w:r>
        <w:t xml:space="preserve">which, or </w:t>
      </w:r>
      <w:r w:rsidRPr="00DC3978">
        <w:rPr>
          <w:i/>
        </w:rPr>
        <w:t xml:space="preserve">sole practitioner </w:t>
      </w:r>
      <w:r>
        <w:t xml:space="preserve">who, carries on the </w:t>
      </w:r>
      <w:r w:rsidRPr="00DC3978">
        <w:rPr>
          <w:i/>
        </w:rPr>
        <w:t xml:space="preserve">successor practice </w:t>
      </w:r>
      <w:r>
        <w:t xml:space="preserve">during the </w:t>
      </w:r>
      <w:r w:rsidRPr="00DC3978">
        <w:rPr>
          <w:i/>
        </w:rPr>
        <w:t>period of insurance</w:t>
      </w:r>
      <w:r>
        <w:t>; and</w:t>
      </w:r>
    </w:p>
    <w:p w:rsidR="001B429E" w:rsidRDefault="001B429E" w:rsidP="00FE7EBD">
      <w:pPr>
        <w:pStyle w:val="Heading4"/>
        <w:tabs>
          <w:tab w:val="clear" w:pos="1276"/>
          <w:tab w:val="num" w:pos="993"/>
        </w:tabs>
        <w:ind w:left="993"/>
      </w:pPr>
      <w:bookmarkStart w:id="22" w:name="_Ref3088529"/>
      <w:r>
        <w:t xml:space="preserve">each service, administration, </w:t>
      </w:r>
      <w:r w:rsidRPr="00FE7EBD">
        <w:t>trustee</w:t>
      </w:r>
      <w:r>
        <w:t xml:space="preserve"> or nominee </w:t>
      </w:r>
      <w:r w:rsidRPr="00DC3978">
        <w:rPr>
          <w:i/>
        </w:rPr>
        <w:t xml:space="preserve">company </w:t>
      </w:r>
      <w:r>
        <w:t xml:space="preserve">owned as at the date of occurrence of relevant </w:t>
      </w:r>
      <w:r w:rsidRPr="00DC3978">
        <w:rPr>
          <w:i/>
        </w:rPr>
        <w:t xml:space="preserve">circumstances </w:t>
      </w:r>
      <w:r w:rsidRPr="00191CBD">
        <w:t xml:space="preserve">by the </w:t>
      </w:r>
      <w:r w:rsidR="00747B26" w:rsidRPr="00747B26">
        <w:rPr>
          <w:i/>
        </w:rPr>
        <w:t>partnership</w:t>
      </w:r>
      <w:r w:rsidR="00747B26">
        <w:t xml:space="preserve">, </w:t>
      </w:r>
      <w:r w:rsidRPr="00747B26">
        <w:rPr>
          <w:i/>
        </w:rPr>
        <w:t xml:space="preserve">recognised </w:t>
      </w:r>
      <w:r w:rsidRPr="00DC3978">
        <w:rPr>
          <w:i/>
        </w:rPr>
        <w:t xml:space="preserve">body </w:t>
      </w:r>
      <w:r w:rsidR="00747B26">
        <w:t xml:space="preserve">or </w:t>
      </w:r>
      <w:r w:rsidR="00747B26" w:rsidRPr="00747B26">
        <w:rPr>
          <w:i/>
        </w:rPr>
        <w:t xml:space="preserve">licensed body </w:t>
      </w:r>
      <w:r w:rsidR="00747B26" w:rsidRPr="00747B26">
        <w:t xml:space="preserve">(in respect of its </w:t>
      </w:r>
      <w:r w:rsidR="00747B26" w:rsidRPr="00747B26">
        <w:rPr>
          <w:i/>
        </w:rPr>
        <w:t>regulated activities</w:t>
      </w:r>
      <w:r w:rsidR="00747B26" w:rsidRPr="00747B26">
        <w:t>)</w:t>
      </w:r>
      <w:r w:rsidR="00747B26">
        <w:t xml:space="preserve"> </w:t>
      </w:r>
      <w:r>
        <w:t xml:space="preserve">which, or </w:t>
      </w:r>
      <w:r w:rsidRPr="00DC3978">
        <w:rPr>
          <w:i/>
        </w:rPr>
        <w:t xml:space="preserve">sole practitioner </w:t>
      </w:r>
      <w:r>
        <w:t xml:space="preserve">who, carries on the </w:t>
      </w:r>
      <w:r w:rsidRPr="00DC3978">
        <w:rPr>
          <w:i/>
        </w:rPr>
        <w:t xml:space="preserve">successor practice </w:t>
      </w:r>
      <w:r>
        <w:t xml:space="preserve">and/or the </w:t>
      </w:r>
      <w:r w:rsidRPr="00DC3978">
        <w:rPr>
          <w:i/>
        </w:rPr>
        <w:t xml:space="preserve">principals </w:t>
      </w:r>
      <w:r>
        <w:t xml:space="preserve">of such </w:t>
      </w:r>
      <w:r w:rsidRPr="00DC3978">
        <w:rPr>
          <w:i/>
        </w:rPr>
        <w:t>partnership</w:t>
      </w:r>
      <w:r w:rsidR="00747B26">
        <w:t xml:space="preserve">, </w:t>
      </w:r>
      <w:r w:rsidRPr="00DC3978">
        <w:rPr>
          <w:i/>
        </w:rPr>
        <w:t>recognised body</w:t>
      </w:r>
      <w:r w:rsidR="00747B26">
        <w:rPr>
          <w:i/>
        </w:rPr>
        <w:t xml:space="preserve"> </w:t>
      </w:r>
      <w:r w:rsidR="00747B26" w:rsidRPr="00747B26">
        <w:t xml:space="preserve">or </w:t>
      </w:r>
      <w:r w:rsidR="00747B26">
        <w:rPr>
          <w:i/>
        </w:rPr>
        <w:t>licensed body</w:t>
      </w:r>
      <w:r>
        <w:t>; and</w:t>
      </w:r>
      <w:bookmarkEnd w:id="22"/>
    </w:p>
    <w:p w:rsidR="001B429E" w:rsidRDefault="001B429E" w:rsidP="00FE7EBD">
      <w:pPr>
        <w:pStyle w:val="Heading4"/>
        <w:tabs>
          <w:tab w:val="clear" w:pos="1276"/>
          <w:tab w:val="num" w:pos="993"/>
        </w:tabs>
        <w:ind w:left="993"/>
      </w:pPr>
      <w:r>
        <w:t xml:space="preserve">each </w:t>
      </w:r>
      <w:r w:rsidRPr="00DC3978">
        <w:rPr>
          <w:i/>
        </w:rPr>
        <w:t>principal</w:t>
      </w:r>
      <w:r>
        <w:t xml:space="preserve">, each former </w:t>
      </w:r>
      <w:r w:rsidRPr="00DC3978">
        <w:rPr>
          <w:i/>
        </w:rPr>
        <w:t xml:space="preserve">principal </w:t>
      </w:r>
      <w:r>
        <w:t xml:space="preserve">and each </w:t>
      </w:r>
      <w:r w:rsidRPr="00922FFF">
        <w:rPr>
          <w:i/>
        </w:rPr>
        <w:t>person</w:t>
      </w:r>
      <w:r w:rsidRPr="00DC3978">
        <w:t xml:space="preserve"> </w:t>
      </w:r>
      <w:r>
        <w:t xml:space="preserve">who becomes during the </w:t>
      </w:r>
      <w:r w:rsidRPr="00DC3978">
        <w:rPr>
          <w:i/>
        </w:rPr>
        <w:t xml:space="preserve">period of insurance </w:t>
      </w:r>
      <w:r w:rsidRPr="00191CBD">
        <w:t xml:space="preserve">a </w:t>
      </w:r>
      <w:r w:rsidRPr="00DC3978">
        <w:rPr>
          <w:i/>
        </w:rPr>
        <w:t xml:space="preserve">principal </w:t>
      </w:r>
      <w:r w:rsidRPr="00191CBD">
        <w:t xml:space="preserve">of any </w:t>
      </w:r>
      <w:r w:rsidRPr="00DC3978">
        <w:rPr>
          <w:i/>
        </w:rPr>
        <w:t>partnership</w:t>
      </w:r>
      <w:r w:rsidR="00747B26">
        <w:t>,</w:t>
      </w:r>
      <w:r w:rsidRPr="00191CBD">
        <w:t xml:space="preserve"> </w:t>
      </w:r>
      <w:r w:rsidRPr="00DC3978">
        <w:rPr>
          <w:i/>
        </w:rPr>
        <w:t>recognised body</w:t>
      </w:r>
      <w:r w:rsidR="00747B26">
        <w:rPr>
          <w:i/>
        </w:rPr>
        <w:t xml:space="preserve"> </w:t>
      </w:r>
      <w:r w:rsidR="00747B26">
        <w:t>or</w:t>
      </w:r>
      <w:r w:rsidRPr="00DC3978">
        <w:rPr>
          <w:i/>
        </w:rPr>
        <w:t xml:space="preserve"> </w:t>
      </w:r>
      <w:r w:rsidR="00747B26" w:rsidRPr="00747B26">
        <w:rPr>
          <w:i/>
        </w:rPr>
        <w:t xml:space="preserve">licensed body </w:t>
      </w:r>
      <w:r w:rsidR="00747B26" w:rsidRPr="00747B26">
        <w:t xml:space="preserve">(in respect of its </w:t>
      </w:r>
      <w:r w:rsidR="00747B26" w:rsidRPr="00747B26">
        <w:rPr>
          <w:i/>
        </w:rPr>
        <w:t>regulated activities</w:t>
      </w:r>
      <w:r w:rsidR="00747B26" w:rsidRPr="00747B26">
        <w:t>)</w:t>
      </w:r>
      <w:r w:rsidR="00747B26">
        <w:t xml:space="preserve"> </w:t>
      </w:r>
      <w:r>
        <w:t xml:space="preserve">referred to in paragraph (a) or </w:t>
      </w:r>
      <w:r w:rsidRPr="00DC3978">
        <w:rPr>
          <w:i/>
        </w:rPr>
        <w:t xml:space="preserve">company </w:t>
      </w:r>
      <w:r>
        <w:t>referred to in paragraph (b); and</w:t>
      </w:r>
    </w:p>
    <w:p w:rsidR="001B429E" w:rsidRDefault="001B429E" w:rsidP="00FE7EBD">
      <w:pPr>
        <w:pStyle w:val="Heading4"/>
        <w:tabs>
          <w:tab w:val="clear" w:pos="1276"/>
          <w:tab w:val="num" w:pos="993"/>
        </w:tabs>
        <w:ind w:left="993"/>
      </w:pPr>
      <w:bookmarkStart w:id="23" w:name="_Ref480349636"/>
      <w:r>
        <w:t xml:space="preserve">each </w:t>
      </w:r>
      <w:r w:rsidRPr="00DC3978">
        <w:rPr>
          <w:i/>
        </w:rPr>
        <w:t>employee</w:t>
      </w:r>
      <w:r>
        <w:t xml:space="preserve">, each former </w:t>
      </w:r>
      <w:r w:rsidRPr="00DC3978">
        <w:rPr>
          <w:i/>
        </w:rPr>
        <w:t xml:space="preserve">employee </w:t>
      </w:r>
      <w:r>
        <w:t xml:space="preserve">and each </w:t>
      </w:r>
      <w:r w:rsidRPr="00922FFF">
        <w:rPr>
          <w:i/>
        </w:rPr>
        <w:t>person</w:t>
      </w:r>
      <w:r>
        <w:t xml:space="preserve"> who becomes during the </w:t>
      </w:r>
      <w:r w:rsidRPr="00DC3978">
        <w:rPr>
          <w:i/>
        </w:rPr>
        <w:t xml:space="preserve">period of insurance </w:t>
      </w:r>
      <w:r>
        <w:t xml:space="preserve">an </w:t>
      </w:r>
      <w:r w:rsidRPr="00DC3978">
        <w:rPr>
          <w:i/>
        </w:rPr>
        <w:t xml:space="preserve">employee </w:t>
      </w:r>
      <w:r>
        <w:t xml:space="preserve">of the </w:t>
      </w:r>
      <w:r w:rsidRPr="00DC3978">
        <w:rPr>
          <w:i/>
        </w:rPr>
        <w:t>partnership</w:t>
      </w:r>
      <w:r w:rsidRPr="00191CBD">
        <w:t xml:space="preserve">, </w:t>
      </w:r>
      <w:r w:rsidRPr="00DC3978">
        <w:rPr>
          <w:i/>
        </w:rPr>
        <w:t>recognised body</w:t>
      </w:r>
      <w:r w:rsidR="00747B26">
        <w:rPr>
          <w:i/>
        </w:rPr>
        <w:t xml:space="preserve">, </w:t>
      </w:r>
      <w:r w:rsidR="00747B26" w:rsidRPr="00747B26">
        <w:rPr>
          <w:i/>
        </w:rPr>
        <w:t xml:space="preserve">licensed body </w:t>
      </w:r>
      <w:r w:rsidR="00747B26" w:rsidRPr="00747B26">
        <w:t xml:space="preserve">(in respect of its </w:t>
      </w:r>
      <w:r w:rsidR="00747B26" w:rsidRPr="00747B26">
        <w:rPr>
          <w:i/>
        </w:rPr>
        <w:t>regulated activities</w:t>
      </w:r>
      <w:r w:rsidR="00747B26" w:rsidRPr="00747B26">
        <w:t>)</w:t>
      </w:r>
      <w:r w:rsidRPr="00747B26">
        <w:t xml:space="preserve"> </w:t>
      </w:r>
      <w:r w:rsidRPr="00191CBD">
        <w:t xml:space="preserve">or </w:t>
      </w:r>
      <w:r w:rsidRPr="00DC3978">
        <w:rPr>
          <w:i/>
        </w:rPr>
        <w:t xml:space="preserve">sole practitioner </w:t>
      </w:r>
      <w:r>
        <w:t xml:space="preserve">referred to in paragraph (a) or </w:t>
      </w:r>
      <w:r w:rsidRPr="00DC3978">
        <w:rPr>
          <w:i/>
        </w:rPr>
        <w:t xml:space="preserve">company </w:t>
      </w:r>
      <w:r>
        <w:t>referred to in paragraph (b); and</w:t>
      </w:r>
      <w:bookmarkEnd w:id="23"/>
    </w:p>
    <w:p w:rsidR="001B429E" w:rsidRDefault="001B429E" w:rsidP="00FE7EBD">
      <w:pPr>
        <w:pStyle w:val="Heading4"/>
        <w:tabs>
          <w:tab w:val="clear" w:pos="1276"/>
          <w:tab w:val="num" w:pos="993"/>
        </w:tabs>
        <w:ind w:left="993"/>
      </w:pPr>
      <w:r>
        <w:lastRenderedPageBreak/>
        <w:t xml:space="preserve">the estate or legal personal representative of any deceased or legally incapacitated </w:t>
      </w:r>
      <w:r w:rsidRPr="00DC3978">
        <w:rPr>
          <w:i/>
        </w:rPr>
        <w:t xml:space="preserve">sole practitioner </w:t>
      </w:r>
      <w:r>
        <w:t xml:space="preserve">referred to in paragraph (a) or </w:t>
      </w:r>
      <w:r w:rsidRPr="00922FFF">
        <w:rPr>
          <w:i/>
        </w:rPr>
        <w:t>person</w:t>
      </w:r>
      <w:r>
        <w:t xml:space="preserve"> referred to in paragraph (c) or (d).</w:t>
      </w:r>
    </w:p>
    <w:p w:rsidR="001B429E" w:rsidRDefault="001B429E" w:rsidP="00FE7EBD">
      <w:pPr>
        <w:pStyle w:val="Heading2Title"/>
      </w:pPr>
      <w:bookmarkStart w:id="24" w:name="_Ref188944562"/>
      <w:bookmarkStart w:id="25" w:name="OLE_LINK9"/>
      <w:r>
        <w:t>Award by regulatory authority</w:t>
      </w:r>
      <w:bookmarkEnd w:id="24"/>
    </w:p>
    <w:p w:rsidR="001B429E" w:rsidRDefault="001B429E" w:rsidP="001B429E">
      <w:pPr>
        <w:pStyle w:val="Body1"/>
      </w:pPr>
      <w:r>
        <w:t xml:space="preserve">The insurance must indemnify each </w:t>
      </w:r>
      <w:r w:rsidRPr="00191CBD">
        <w:rPr>
          <w:i/>
          <w:iCs/>
        </w:rPr>
        <w:t>insured</w:t>
      </w:r>
      <w:r>
        <w:t xml:space="preserve"> against any amount paid or payable in accordance with the recommendation of the Legal Services Ombudsman, the Office for Legal Complaints (including the </w:t>
      </w:r>
      <w:r w:rsidRPr="00191CBD">
        <w:rPr>
          <w:i/>
          <w:iCs/>
        </w:rPr>
        <w:t>Legal Ombudsman</w:t>
      </w:r>
      <w:r w:rsidRPr="00191CBD">
        <w:t xml:space="preserve"> </w:t>
      </w:r>
      <w:r w:rsidR="00B06864">
        <w:t>pursuant to section</w:t>
      </w:r>
      <w:r>
        <w:t xml:space="preserve"> 137(2)(c) and section 137(4)(b) of </w:t>
      </w:r>
      <w:r w:rsidRPr="007A3391">
        <w:rPr>
          <w:iCs/>
        </w:rPr>
        <w:t>the</w:t>
      </w:r>
      <w:r>
        <w:rPr>
          <w:iCs/>
        </w:rPr>
        <w:t xml:space="preserve"> </w:t>
      </w:r>
      <w:r>
        <w:rPr>
          <w:i/>
        </w:rPr>
        <w:t>LSA</w:t>
      </w:r>
      <w:r>
        <w:rPr>
          <w:iCs/>
        </w:rPr>
        <w:t xml:space="preserve">) </w:t>
      </w:r>
      <w:r>
        <w:t xml:space="preserve">or any other regulatory authority to the same extent as it indemnifies the </w:t>
      </w:r>
      <w:r w:rsidRPr="00191CBD">
        <w:rPr>
          <w:i/>
          <w:iCs/>
        </w:rPr>
        <w:t>insured</w:t>
      </w:r>
      <w:r>
        <w:t xml:space="preserve"> against civil liability provided that the </w:t>
      </w:r>
      <w:r w:rsidRPr="00191CBD">
        <w:rPr>
          <w:i/>
          <w:iCs/>
        </w:rPr>
        <w:t>insurer</w:t>
      </w:r>
      <w:r>
        <w:t xml:space="preserve"> will have no liability in respect of any determination by the </w:t>
      </w:r>
      <w:r w:rsidRPr="00191CBD">
        <w:rPr>
          <w:i/>
          <w:iCs/>
        </w:rPr>
        <w:t>Legal Ombudsman</w:t>
      </w:r>
      <w:r>
        <w:t xml:space="preserve"> pursuant to section 137(2)(b) of </w:t>
      </w:r>
      <w:r w:rsidRPr="007A3391">
        <w:rPr>
          <w:iCs/>
        </w:rPr>
        <w:t>the</w:t>
      </w:r>
      <w:r>
        <w:rPr>
          <w:i/>
          <w:iCs/>
        </w:rPr>
        <w:t xml:space="preserve"> LSA </w:t>
      </w:r>
      <w:r>
        <w:t xml:space="preserve">to refund any fees paid to the </w:t>
      </w:r>
      <w:r w:rsidRPr="00191CBD">
        <w:rPr>
          <w:i/>
          <w:iCs/>
        </w:rPr>
        <w:t>insured</w:t>
      </w:r>
      <w:r>
        <w:t>.</w:t>
      </w:r>
    </w:p>
    <w:p w:rsidR="001B429E" w:rsidRDefault="001B429E" w:rsidP="000F54AE">
      <w:pPr>
        <w:pStyle w:val="Heading1"/>
        <w:numPr>
          <w:ilvl w:val="0"/>
          <w:numId w:val="15"/>
        </w:numPr>
      </w:pPr>
      <w:bookmarkStart w:id="26" w:name="_Toc297573449"/>
      <w:bookmarkStart w:id="27" w:name="_Toc297573500"/>
      <w:bookmarkEnd w:id="25"/>
      <w:r>
        <w:t>Limit of insurance cover</w:t>
      </w:r>
      <w:bookmarkEnd w:id="26"/>
      <w:bookmarkEnd w:id="27"/>
    </w:p>
    <w:p w:rsidR="001B429E" w:rsidRDefault="001B429E" w:rsidP="00FE7EBD">
      <w:pPr>
        <w:pStyle w:val="Heading2Title"/>
      </w:pPr>
      <w:bookmarkStart w:id="28" w:name="_Ref3088136"/>
      <w:r>
        <w:t xml:space="preserve">Any one </w:t>
      </w:r>
      <w:r w:rsidRPr="00191CBD">
        <w:t>claim</w:t>
      </w:r>
      <w:bookmarkEnd w:id="28"/>
    </w:p>
    <w:p w:rsidR="001B429E" w:rsidRDefault="001B429E" w:rsidP="001B429E">
      <w:pPr>
        <w:pStyle w:val="Body1"/>
      </w:pPr>
      <w:r>
        <w:t xml:space="preserve">The </w:t>
      </w:r>
      <w:r w:rsidRPr="00191CBD">
        <w:rPr>
          <w:i/>
          <w:iCs/>
        </w:rPr>
        <w:t>sum insured</w:t>
      </w:r>
      <w:r>
        <w:t xml:space="preserve"> for any one </w:t>
      </w:r>
      <w:r w:rsidRPr="00191CBD">
        <w:rPr>
          <w:i/>
          <w:iCs/>
        </w:rPr>
        <w:t>claim</w:t>
      </w:r>
      <w:r>
        <w:t xml:space="preserve"> (exclusive of </w:t>
      </w:r>
      <w:r w:rsidRPr="00191CBD">
        <w:rPr>
          <w:i/>
          <w:iCs/>
        </w:rPr>
        <w:t>defence costs</w:t>
      </w:r>
      <w:r>
        <w:t xml:space="preserve">) must be, where the </w:t>
      </w:r>
      <w:r w:rsidRPr="00191CBD">
        <w:rPr>
          <w:i/>
          <w:iCs/>
        </w:rPr>
        <w:t>insured</w:t>
      </w:r>
      <w:r w:rsidRPr="00191CBD">
        <w:t xml:space="preserve"> </w:t>
      </w:r>
      <w:r w:rsidRPr="00191CBD">
        <w:rPr>
          <w:i/>
          <w:iCs/>
        </w:rPr>
        <w:t>firm</w:t>
      </w:r>
      <w:r w:rsidRPr="00191CBD">
        <w:t xml:space="preserve"> is a </w:t>
      </w:r>
      <w:r w:rsidRPr="00191CBD">
        <w:rPr>
          <w:i/>
          <w:iCs/>
        </w:rPr>
        <w:t>relevant recognised body</w:t>
      </w:r>
      <w:r w:rsidR="00B06864">
        <w:rPr>
          <w:i/>
          <w:iCs/>
        </w:rPr>
        <w:t xml:space="preserve"> </w:t>
      </w:r>
      <w:r w:rsidR="00B06864" w:rsidRPr="00B06864">
        <w:rPr>
          <w:iCs/>
        </w:rPr>
        <w:t>or a</w:t>
      </w:r>
      <w:r w:rsidR="00B06864">
        <w:rPr>
          <w:i/>
          <w:iCs/>
        </w:rPr>
        <w:t xml:space="preserve"> relevant licensed body</w:t>
      </w:r>
      <w:r w:rsidR="00304A16">
        <w:rPr>
          <w:i/>
          <w:iCs/>
        </w:rPr>
        <w:t xml:space="preserve"> </w:t>
      </w:r>
      <w:r w:rsidR="00304A16" w:rsidRPr="00304A16">
        <w:rPr>
          <w:iCs/>
        </w:rPr>
        <w:t xml:space="preserve">(in respect of its </w:t>
      </w:r>
      <w:r w:rsidR="00304A16" w:rsidRPr="00304A16">
        <w:rPr>
          <w:i/>
          <w:iCs/>
        </w:rPr>
        <w:t>regulated activities</w:t>
      </w:r>
      <w:r w:rsidR="00304A16" w:rsidRPr="00304A16">
        <w:rPr>
          <w:iCs/>
        </w:rPr>
        <w:t>)</w:t>
      </w:r>
      <w:r>
        <w:t xml:space="preserve">, at least £3 million, and in all other cases, at least £2 million.  </w:t>
      </w:r>
    </w:p>
    <w:p w:rsidR="001B429E" w:rsidRDefault="001B429E" w:rsidP="00FE7EBD">
      <w:pPr>
        <w:pStyle w:val="Heading2Title"/>
      </w:pPr>
      <w:bookmarkStart w:id="29" w:name="_Ref3088139"/>
      <w:r>
        <w:t xml:space="preserve">No limit on </w:t>
      </w:r>
      <w:r w:rsidRPr="00191CBD">
        <w:t>defence costs</w:t>
      </w:r>
      <w:bookmarkEnd w:id="29"/>
    </w:p>
    <w:p w:rsidR="001B429E" w:rsidRDefault="001B429E" w:rsidP="001B429E">
      <w:pPr>
        <w:pStyle w:val="Body1"/>
      </w:pPr>
      <w:r>
        <w:t xml:space="preserve">There must be no monetary limit on the cover for </w:t>
      </w:r>
      <w:r w:rsidRPr="00191CBD">
        <w:rPr>
          <w:i/>
          <w:iCs/>
        </w:rPr>
        <w:t>defence costs</w:t>
      </w:r>
      <w:r>
        <w:t xml:space="preserve">. </w:t>
      </w:r>
    </w:p>
    <w:p w:rsidR="001B429E" w:rsidRDefault="001B429E" w:rsidP="00FE7EBD">
      <w:pPr>
        <w:pStyle w:val="Heading2Title"/>
      </w:pPr>
      <w:bookmarkStart w:id="30" w:name="_Ref3088180"/>
      <w:r>
        <w:t xml:space="preserve">Proportionate limit on </w:t>
      </w:r>
      <w:r w:rsidRPr="00191CBD">
        <w:t>defence costs</w:t>
      </w:r>
      <w:bookmarkEnd w:id="30"/>
    </w:p>
    <w:p w:rsidR="001B429E" w:rsidRDefault="001B429E" w:rsidP="001B429E">
      <w:pPr>
        <w:pStyle w:val="Body1"/>
      </w:pPr>
      <w:r>
        <w:t xml:space="preserve">Notwithstanding clauses 2.1 and 2.2, the insurance may provide that liability for </w:t>
      </w:r>
      <w:r w:rsidRPr="00191CBD">
        <w:rPr>
          <w:i/>
          <w:iCs/>
        </w:rPr>
        <w:t>defence costs</w:t>
      </w:r>
      <w:r>
        <w:t xml:space="preserve"> in relation to a </w:t>
      </w:r>
      <w:r w:rsidRPr="00191CBD">
        <w:rPr>
          <w:i/>
          <w:iCs/>
        </w:rPr>
        <w:t>claim</w:t>
      </w:r>
      <w:r>
        <w:t xml:space="preserve"> which exceeds the </w:t>
      </w:r>
      <w:r w:rsidRPr="00191CBD">
        <w:rPr>
          <w:i/>
          <w:iCs/>
        </w:rPr>
        <w:t>sum insured</w:t>
      </w:r>
      <w:r>
        <w:t xml:space="preserve"> is limited to the proportion that the </w:t>
      </w:r>
      <w:r w:rsidRPr="00191CBD">
        <w:rPr>
          <w:i/>
          <w:iCs/>
        </w:rPr>
        <w:t>sum insured</w:t>
      </w:r>
      <w:r>
        <w:t xml:space="preserve"> bears to the total amount paid or payable to dispose of the </w:t>
      </w:r>
      <w:r w:rsidRPr="00191CBD">
        <w:rPr>
          <w:i/>
          <w:iCs/>
        </w:rPr>
        <w:t>claim</w:t>
      </w:r>
      <w:r>
        <w:t>.</w:t>
      </w:r>
    </w:p>
    <w:p w:rsidR="001B429E" w:rsidRDefault="001B429E" w:rsidP="00FE7EBD">
      <w:pPr>
        <w:pStyle w:val="Heading2Title"/>
      </w:pPr>
      <w:r>
        <w:t>No other limit</w:t>
      </w:r>
    </w:p>
    <w:p w:rsidR="001B429E" w:rsidRDefault="001B429E" w:rsidP="001B429E">
      <w:pPr>
        <w:pStyle w:val="Body2"/>
      </w:pPr>
      <w:r>
        <w:t>The insurance must not limit liability to any monetary amount (whether by way of an aggregate limit or otherwise) except as contemplated by clauses 2.1 and 2.3.</w:t>
      </w:r>
    </w:p>
    <w:p w:rsidR="001B429E" w:rsidRDefault="001B429E" w:rsidP="00FE7EBD">
      <w:pPr>
        <w:pStyle w:val="Heading2Title"/>
      </w:pPr>
      <w:r>
        <w:t xml:space="preserve">One </w:t>
      </w:r>
      <w:r w:rsidRPr="00191CBD">
        <w:t>claim</w:t>
      </w:r>
    </w:p>
    <w:p w:rsidR="001B429E" w:rsidRDefault="001B429E" w:rsidP="001B429E">
      <w:pPr>
        <w:pStyle w:val="Body1"/>
        <w:keepNext/>
      </w:pPr>
      <w:r>
        <w:t xml:space="preserve">The insurance may provide that, when considering what may be regarded as one </w:t>
      </w:r>
      <w:r w:rsidRPr="00191CBD">
        <w:rPr>
          <w:i/>
          <w:iCs/>
        </w:rPr>
        <w:t>claim</w:t>
      </w:r>
      <w:r>
        <w:t xml:space="preserve"> for the purposes of the limits contemplated by clauses 2.1 and 2.3:</w:t>
      </w:r>
    </w:p>
    <w:p w:rsidR="001B429E" w:rsidRDefault="001B429E" w:rsidP="00FE7EBD">
      <w:pPr>
        <w:pStyle w:val="Heading4"/>
        <w:tabs>
          <w:tab w:val="clear" w:pos="1276"/>
          <w:tab w:val="num" w:pos="993"/>
        </w:tabs>
        <w:ind w:left="993"/>
      </w:pPr>
      <w:r>
        <w:t xml:space="preserve">all </w:t>
      </w:r>
      <w:r w:rsidRPr="00191CBD">
        <w:rPr>
          <w:i/>
          <w:iCs/>
        </w:rPr>
        <w:t>claims</w:t>
      </w:r>
      <w:r>
        <w:t xml:space="preserve"> against any one or more </w:t>
      </w:r>
      <w:r w:rsidRPr="00191CBD">
        <w:rPr>
          <w:i/>
          <w:iCs/>
        </w:rPr>
        <w:t>insured</w:t>
      </w:r>
      <w:r>
        <w:t xml:space="preserve"> arising from:</w:t>
      </w:r>
    </w:p>
    <w:p w:rsidR="001B429E" w:rsidRPr="00FE7EBD" w:rsidRDefault="001B429E" w:rsidP="00FE7EBD">
      <w:pPr>
        <w:pStyle w:val="Heading5"/>
      </w:pPr>
      <w:r w:rsidRPr="00FE7EBD">
        <w:t>one act or omission;</w:t>
      </w:r>
    </w:p>
    <w:p w:rsidR="001B429E" w:rsidRPr="00FE7EBD" w:rsidRDefault="001B429E" w:rsidP="00FE7EBD">
      <w:pPr>
        <w:pStyle w:val="Heading5"/>
      </w:pPr>
      <w:r w:rsidRPr="00FE7EBD">
        <w:t>one series of related acts or omissions;</w:t>
      </w:r>
    </w:p>
    <w:p w:rsidR="001B429E" w:rsidRPr="00FE7EBD" w:rsidRDefault="001B429E" w:rsidP="00FE7EBD">
      <w:pPr>
        <w:pStyle w:val="Heading5"/>
      </w:pPr>
      <w:r w:rsidRPr="00FE7EBD">
        <w:t>the same act or omission in a series of related matters or transactions;</w:t>
      </w:r>
    </w:p>
    <w:p w:rsidR="001B429E" w:rsidRPr="00FE7EBD" w:rsidRDefault="001B429E" w:rsidP="00FE7EBD">
      <w:pPr>
        <w:pStyle w:val="Heading5"/>
      </w:pPr>
      <w:r w:rsidRPr="00FE7EBD">
        <w:t>similar acts or omissions in a series of related matters or transactions</w:t>
      </w:r>
    </w:p>
    <w:p w:rsidR="001B429E" w:rsidRDefault="001B429E" w:rsidP="001B429E">
      <w:pPr>
        <w:pStyle w:val="Body4"/>
        <w:keepNext/>
      </w:pPr>
      <w:r>
        <w:t>and</w:t>
      </w:r>
    </w:p>
    <w:p w:rsidR="001B429E" w:rsidRDefault="001B429E" w:rsidP="00FE7EBD">
      <w:pPr>
        <w:pStyle w:val="Heading4"/>
        <w:tabs>
          <w:tab w:val="clear" w:pos="1276"/>
          <w:tab w:val="num" w:pos="993"/>
        </w:tabs>
        <w:ind w:left="993"/>
      </w:pPr>
      <w:r>
        <w:t xml:space="preserve">all </w:t>
      </w:r>
      <w:r w:rsidRPr="00191CBD">
        <w:rPr>
          <w:i/>
          <w:iCs/>
        </w:rPr>
        <w:t>claims</w:t>
      </w:r>
      <w:r>
        <w:t xml:space="preserve"> against one or more </w:t>
      </w:r>
      <w:r w:rsidRPr="00191CBD">
        <w:rPr>
          <w:i/>
          <w:iCs/>
        </w:rPr>
        <w:t>insured</w:t>
      </w:r>
      <w:r>
        <w:t xml:space="preserve"> arising from one matter or transaction</w:t>
      </w:r>
    </w:p>
    <w:p w:rsidR="001B429E" w:rsidRDefault="001B429E" w:rsidP="001B429E">
      <w:pPr>
        <w:pStyle w:val="Body2"/>
      </w:pPr>
      <w:r>
        <w:t xml:space="preserve">will be regarded as one </w:t>
      </w:r>
      <w:r w:rsidRPr="00191CBD">
        <w:rPr>
          <w:i/>
          <w:iCs/>
        </w:rPr>
        <w:t>claim</w:t>
      </w:r>
      <w:r>
        <w:t>.</w:t>
      </w:r>
    </w:p>
    <w:p w:rsidR="001B429E" w:rsidRDefault="001B429E" w:rsidP="00FE7EBD">
      <w:pPr>
        <w:pStyle w:val="Heading2Title"/>
      </w:pPr>
      <w:bookmarkStart w:id="31" w:name="_Ref97958549"/>
      <w:r>
        <w:lastRenderedPageBreak/>
        <w:t>Multiple underwriters</w:t>
      </w:r>
      <w:bookmarkEnd w:id="31"/>
    </w:p>
    <w:p w:rsidR="001B429E" w:rsidRDefault="001B429E" w:rsidP="00FE7EBD">
      <w:pPr>
        <w:pStyle w:val="Heading3"/>
      </w:pPr>
      <w:r>
        <w:t xml:space="preserve">The insurance may be underwritten by more than one </w:t>
      </w:r>
      <w:r w:rsidRPr="00747B26">
        <w:rPr>
          <w:i/>
        </w:rPr>
        <w:t>insurer</w:t>
      </w:r>
      <w:r>
        <w:t xml:space="preserve">, each of which must be a </w:t>
      </w:r>
      <w:r w:rsidR="00CD7CA1">
        <w:rPr>
          <w:i/>
          <w:iCs/>
        </w:rPr>
        <w:t>participating</w:t>
      </w:r>
      <w:r w:rsidRPr="00191CBD">
        <w:rPr>
          <w:i/>
          <w:iCs/>
        </w:rPr>
        <w:t xml:space="preserve"> insurer</w:t>
      </w:r>
      <w:r>
        <w:t xml:space="preserve">, provided that the insurance may provide that the </w:t>
      </w:r>
      <w:r w:rsidRPr="00191CBD">
        <w:rPr>
          <w:i/>
          <w:iCs/>
        </w:rPr>
        <w:t>insurer</w:t>
      </w:r>
      <w:r>
        <w:t xml:space="preserve"> shall be severally liable only for its respective proportion of liability in accordance with the terms of the insurance.</w:t>
      </w:r>
    </w:p>
    <w:p w:rsidR="001B429E" w:rsidRDefault="001B429E" w:rsidP="00FE7EBD">
      <w:pPr>
        <w:pStyle w:val="Heading3"/>
      </w:pPr>
      <w:bookmarkStart w:id="32" w:name="_Ref97720264"/>
      <w:r>
        <w:t xml:space="preserve">Where the insurance is underwritten jointly by more than one </w:t>
      </w:r>
      <w:r w:rsidRPr="00747B26">
        <w:rPr>
          <w:i/>
        </w:rPr>
        <w:t>insurer</w:t>
      </w:r>
      <w:r>
        <w:t>:</w:t>
      </w:r>
    </w:p>
    <w:p w:rsidR="001B429E" w:rsidRDefault="001B429E" w:rsidP="00FE7EBD">
      <w:pPr>
        <w:pStyle w:val="Heading4"/>
        <w:tabs>
          <w:tab w:val="clear" w:pos="1276"/>
          <w:tab w:val="num" w:pos="993"/>
        </w:tabs>
        <w:ind w:left="993"/>
      </w:pPr>
      <w:r>
        <w:t>the insurance must</w:t>
      </w:r>
      <w:bookmarkEnd w:id="32"/>
      <w:r>
        <w:t xml:space="preserve"> state which </w:t>
      </w:r>
      <w:r w:rsidR="00CD7CA1">
        <w:rPr>
          <w:i/>
          <w:iCs/>
        </w:rPr>
        <w:t>participating</w:t>
      </w:r>
      <w:r w:rsidR="00CD7CA1" w:rsidRPr="00191CBD">
        <w:rPr>
          <w:i/>
          <w:iCs/>
        </w:rPr>
        <w:t xml:space="preserve"> </w:t>
      </w:r>
      <w:r w:rsidRPr="00DC3978">
        <w:rPr>
          <w:i/>
        </w:rPr>
        <w:t xml:space="preserve">insurer </w:t>
      </w:r>
      <w:r>
        <w:t xml:space="preserve">shall be the </w:t>
      </w:r>
      <w:r w:rsidRPr="00FE7EBD">
        <w:t>lead</w:t>
      </w:r>
      <w:r w:rsidRPr="00191CBD">
        <w:t xml:space="preserve"> </w:t>
      </w:r>
      <w:r w:rsidRPr="00DC3978">
        <w:rPr>
          <w:i/>
        </w:rPr>
        <w:t>insurer</w:t>
      </w:r>
      <w:r>
        <w:t>; and</w:t>
      </w:r>
    </w:p>
    <w:p w:rsidR="001B429E" w:rsidRDefault="001B429E" w:rsidP="00FE7EBD">
      <w:pPr>
        <w:pStyle w:val="Heading4"/>
        <w:tabs>
          <w:tab w:val="clear" w:pos="1276"/>
          <w:tab w:val="num" w:pos="993"/>
        </w:tabs>
        <w:ind w:left="993"/>
      </w:pPr>
      <w:r>
        <w:t xml:space="preserve">in addition to any proportionate limit on </w:t>
      </w:r>
      <w:r w:rsidRPr="00DC3978">
        <w:rPr>
          <w:i/>
        </w:rPr>
        <w:t xml:space="preserve">defence costs </w:t>
      </w:r>
      <w:r>
        <w:t xml:space="preserve">in accordance with clause 2.3, the insurance may provide that each </w:t>
      </w:r>
      <w:r w:rsidRPr="00191CBD">
        <w:rPr>
          <w:i/>
          <w:iCs/>
        </w:rPr>
        <w:t>insurer</w:t>
      </w:r>
      <w:r>
        <w:t xml:space="preserve">’s liability for </w:t>
      </w:r>
      <w:r w:rsidRPr="00191CBD">
        <w:rPr>
          <w:i/>
          <w:iCs/>
        </w:rPr>
        <w:t>defence costs</w:t>
      </w:r>
      <w:r>
        <w:t xml:space="preserve"> is further limited to the extent or the proportion of that </w:t>
      </w:r>
      <w:r w:rsidRPr="00191CBD">
        <w:rPr>
          <w:i/>
          <w:iCs/>
        </w:rPr>
        <w:t>insurer</w:t>
      </w:r>
      <w:r>
        <w:t xml:space="preserve">’s liability (if any) in relation to the relevant </w:t>
      </w:r>
      <w:r w:rsidRPr="00191CBD">
        <w:rPr>
          <w:i/>
          <w:iCs/>
        </w:rPr>
        <w:t>claim</w:t>
      </w:r>
      <w:r>
        <w:t>.</w:t>
      </w:r>
    </w:p>
    <w:p w:rsidR="001B429E" w:rsidRDefault="001B429E" w:rsidP="001B429E">
      <w:pPr>
        <w:pStyle w:val="Body2"/>
        <w:rPr>
          <w:b/>
          <w:bCs/>
          <w:i/>
          <w:iCs/>
        </w:rPr>
      </w:pPr>
      <w:r>
        <w:rPr>
          <w:b/>
          <w:bCs/>
          <w:i/>
          <w:iCs/>
        </w:rPr>
        <w:t xml:space="preserve">[Note: under clause 2.6 of the </w:t>
      </w:r>
      <w:r w:rsidR="00CD7CA1" w:rsidRPr="00CD7CA1">
        <w:rPr>
          <w:b/>
          <w:bCs/>
          <w:i/>
          <w:iCs/>
        </w:rPr>
        <w:t xml:space="preserve">participating </w:t>
      </w:r>
      <w:r w:rsidRPr="00191CBD">
        <w:rPr>
          <w:b/>
          <w:bCs/>
          <w:i/>
          <w:iCs/>
        </w:rPr>
        <w:t>insurer’s agreement</w:t>
      </w:r>
      <w:r>
        <w:rPr>
          <w:b/>
          <w:bCs/>
          <w:i/>
          <w:iCs/>
        </w:rPr>
        <w:t>, a policy may be issued on an excess of loss basis only in the layers set out in that clause.]</w:t>
      </w:r>
    </w:p>
    <w:p w:rsidR="001B429E" w:rsidRDefault="001B429E" w:rsidP="000F54AE">
      <w:pPr>
        <w:pStyle w:val="Heading1"/>
        <w:numPr>
          <w:ilvl w:val="0"/>
          <w:numId w:val="15"/>
        </w:numPr>
      </w:pPr>
      <w:bookmarkStart w:id="33" w:name="_Toc297573450"/>
      <w:bookmarkStart w:id="34" w:name="_Toc297573501"/>
      <w:r>
        <w:t>Excesses</w:t>
      </w:r>
      <w:bookmarkEnd w:id="33"/>
      <w:bookmarkEnd w:id="34"/>
    </w:p>
    <w:p w:rsidR="001B429E" w:rsidRDefault="001B429E" w:rsidP="00FE7EBD">
      <w:pPr>
        <w:pStyle w:val="Heading2Title"/>
      </w:pPr>
      <w:bookmarkStart w:id="35" w:name="_Ref3088235"/>
      <w:r>
        <w:t xml:space="preserve">The </w:t>
      </w:r>
      <w:r w:rsidRPr="00191CBD">
        <w:t>excess</w:t>
      </w:r>
      <w:bookmarkEnd w:id="35"/>
    </w:p>
    <w:p w:rsidR="001B429E" w:rsidRDefault="001B429E" w:rsidP="001B429E">
      <w:pPr>
        <w:pStyle w:val="Body1"/>
      </w:pPr>
      <w:r>
        <w:t xml:space="preserve">The insurance may be subject to an </w:t>
      </w:r>
      <w:r w:rsidRPr="00191CBD">
        <w:rPr>
          <w:i/>
          <w:iCs/>
        </w:rPr>
        <w:t>excess</w:t>
      </w:r>
      <w:r>
        <w:t xml:space="preserve"> of such monetary amount and on such terms as the </w:t>
      </w:r>
      <w:r w:rsidRPr="00191CBD">
        <w:rPr>
          <w:i/>
          <w:iCs/>
        </w:rPr>
        <w:t>insurer</w:t>
      </w:r>
      <w:r>
        <w:t xml:space="preserve"> and the </w:t>
      </w:r>
      <w:r w:rsidRPr="00191CBD">
        <w:rPr>
          <w:i/>
          <w:iCs/>
        </w:rPr>
        <w:t>insured</w:t>
      </w:r>
      <w:r w:rsidRPr="00191CBD">
        <w:t xml:space="preserve"> </w:t>
      </w:r>
      <w:r w:rsidRPr="00191CBD">
        <w:rPr>
          <w:i/>
          <w:iCs/>
        </w:rPr>
        <w:t>firm</w:t>
      </w:r>
      <w:r>
        <w:t xml:space="preserve"> agree. Subject to clause 3.4, the </w:t>
      </w:r>
      <w:r w:rsidRPr="00191CBD">
        <w:rPr>
          <w:i/>
          <w:iCs/>
        </w:rPr>
        <w:t>excess</w:t>
      </w:r>
      <w:r>
        <w:t xml:space="preserve"> may be ‘self-insured’ or partly or wholly insured without regard to these </w:t>
      </w:r>
      <w:r w:rsidRPr="00191CBD">
        <w:rPr>
          <w:i/>
          <w:iCs/>
        </w:rPr>
        <w:t>MTC</w:t>
      </w:r>
      <w:r>
        <w:t>.</w:t>
      </w:r>
    </w:p>
    <w:p w:rsidR="001B429E" w:rsidRDefault="001B429E" w:rsidP="00FE7EBD">
      <w:pPr>
        <w:pStyle w:val="Heading2Title"/>
      </w:pPr>
      <w:r>
        <w:t>No deductibles</w:t>
      </w:r>
    </w:p>
    <w:p w:rsidR="001B429E" w:rsidRDefault="001B429E" w:rsidP="001B429E">
      <w:pPr>
        <w:pStyle w:val="Body1"/>
      </w:pPr>
      <w:r>
        <w:t xml:space="preserve">The insurance must provide that the </w:t>
      </w:r>
      <w:r w:rsidRPr="00191CBD">
        <w:rPr>
          <w:i/>
          <w:iCs/>
        </w:rPr>
        <w:t>excess</w:t>
      </w:r>
      <w:r>
        <w:t xml:space="preserve"> does not reduce the limit of liability contemplated by clause 2.1.</w:t>
      </w:r>
    </w:p>
    <w:p w:rsidR="001B429E" w:rsidRDefault="001B429E" w:rsidP="00FE7EBD">
      <w:pPr>
        <w:pStyle w:val="Heading2Title"/>
      </w:pPr>
      <w:r>
        <w:t xml:space="preserve">Excess not to apply to </w:t>
      </w:r>
      <w:r w:rsidRPr="00191CBD">
        <w:t>defence costs</w:t>
      </w:r>
    </w:p>
    <w:p w:rsidR="001B429E" w:rsidRDefault="001B429E" w:rsidP="001B429E">
      <w:pPr>
        <w:pStyle w:val="Body1"/>
      </w:pPr>
      <w:r>
        <w:t xml:space="preserve">The </w:t>
      </w:r>
      <w:r w:rsidRPr="00191CBD">
        <w:rPr>
          <w:i/>
          <w:iCs/>
        </w:rPr>
        <w:t>excess</w:t>
      </w:r>
      <w:r>
        <w:t xml:space="preserve"> must not apply to </w:t>
      </w:r>
      <w:r w:rsidRPr="00191CBD">
        <w:rPr>
          <w:i/>
          <w:iCs/>
        </w:rPr>
        <w:t>defence costs</w:t>
      </w:r>
      <w:r>
        <w:t>.</w:t>
      </w:r>
    </w:p>
    <w:p w:rsidR="001B429E" w:rsidRDefault="001B429E" w:rsidP="00FE7EBD">
      <w:pPr>
        <w:pStyle w:val="Heading2Title"/>
      </w:pPr>
      <w:bookmarkStart w:id="36" w:name="_Ref3088215"/>
      <w:r>
        <w:t xml:space="preserve">Funding of the </w:t>
      </w:r>
      <w:r w:rsidRPr="00191CBD">
        <w:t>excess</w:t>
      </w:r>
      <w:bookmarkEnd w:id="36"/>
    </w:p>
    <w:p w:rsidR="001B429E" w:rsidRDefault="001B429E" w:rsidP="001B429E">
      <w:pPr>
        <w:pStyle w:val="Body1"/>
      </w:pPr>
      <w:r>
        <w:t xml:space="preserve">The insurance must provide that, if an </w:t>
      </w:r>
      <w:r w:rsidRPr="00191CBD">
        <w:rPr>
          <w:i/>
          <w:iCs/>
        </w:rPr>
        <w:t>insured</w:t>
      </w:r>
      <w:r>
        <w:t xml:space="preserve"> fails to pay to a </w:t>
      </w:r>
      <w:r w:rsidRPr="00191CBD">
        <w:rPr>
          <w:i/>
          <w:iCs/>
        </w:rPr>
        <w:t>claimant</w:t>
      </w:r>
      <w:r>
        <w:t xml:space="preserve"> any amount which is within the </w:t>
      </w:r>
      <w:r w:rsidRPr="00191CBD">
        <w:rPr>
          <w:i/>
          <w:iCs/>
        </w:rPr>
        <w:t>excess</w:t>
      </w:r>
      <w:r>
        <w:t xml:space="preserve"> within 30 days of it becoming due for payment, the </w:t>
      </w:r>
      <w:r w:rsidRPr="00191CBD">
        <w:rPr>
          <w:i/>
          <w:iCs/>
        </w:rPr>
        <w:t>claimant</w:t>
      </w:r>
      <w:r>
        <w:t xml:space="preserve"> may give notice of the </w:t>
      </w:r>
      <w:r w:rsidRPr="00191CBD">
        <w:rPr>
          <w:i/>
          <w:iCs/>
        </w:rPr>
        <w:t>insured</w:t>
      </w:r>
      <w:r>
        <w:t xml:space="preserve">’s default to the </w:t>
      </w:r>
      <w:r w:rsidRPr="00191CBD">
        <w:rPr>
          <w:i/>
          <w:iCs/>
        </w:rPr>
        <w:t>insurer</w:t>
      </w:r>
      <w:r>
        <w:t xml:space="preserve">, whereupon the </w:t>
      </w:r>
      <w:r w:rsidRPr="00191CBD">
        <w:rPr>
          <w:i/>
          <w:iCs/>
        </w:rPr>
        <w:t>insurer</w:t>
      </w:r>
      <w:r>
        <w:t xml:space="preserve"> is liable to remedy the default on the </w:t>
      </w:r>
      <w:r w:rsidRPr="00191CBD">
        <w:rPr>
          <w:i/>
          <w:iCs/>
        </w:rPr>
        <w:t>insured</w:t>
      </w:r>
      <w:r>
        <w:t xml:space="preserve">’s behalf. The insurance may provide that any amount paid by the </w:t>
      </w:r>
      <w:r w:rsidRPr="00191CBD">
        <w:rPr>
          <w:i/>
          <w:iCs/>
        </w:rPr>
        <w:t>insurer</w:t>
      </w:r>
      <w:r>
        <w:t xml:space="preserve"> to remedy such a default erodes the </w:t>
      </w:r>
      <w:r w:rsidRPr="00191CBD">
        <w:rPr>
          <w:i/>
          <w:iCs/>
        </w:rPr>
        <w:t>sum insured</w:t>
      </w:r>
      <w:r>
        <w:t>.</w:t>
      </w:r>
    </w:p>
    <w:p w:rsidR="001B429E" w:rsidRDefault="001B429E" w:rsidP="00FE7EBD">
      <w:pPr>
        <w:pStyle w:val="Heading2Title"/>
      </w:pPr>
      <w:r>
        <w:t xml:space="preserve">One </w:t>
      </w:r>
      <w:r w:rsidRPr="00191CBD">
        <w:t>claim</w:t>
      </w:r>
    </w:p>
    <w:p w:rsidR="001B429E" w:rsidRDefault="001B429E" w:rsidP="001B429E">
      <w:pPr>
        <w:pStyle w:val="Body1"/>
      </w:pPr>
      <w:r>
        <w:t xml:space="preserve">The insurance may provide for multiple </w:t>
      </w:r>
      <w:r w:rsidRPr="00191CBD">
        <w:rPr>
          <w:i/>
          <w:iCs/>
        </w:rPr>
        <w:t>claims</w:t>
      </w:r>
      <w:r>
        <w:t xml:space="preserve"> to be treated as one </w:t>
      </w:r>
      <w:r w:rsidRPr="00191CBD">
        <w:rPr>
          <w:i/>
          <w:iCs/>
        </w:rPr>
        <w:t>claim</w:t>
      </w:r>
      <w:r>
        <w:t xml:space="preserve"> for the purposes of an </w:t>
      </w:r>
      <w:r w:rsidRPr="00191CBD">
        <w:rPr>
          <w:i/>
          <w:iCs/>
        </w:rPr>
        <w:t>excess</w:t>
      </w:r>
      <w:r>
        <w:t xml:space="preserve"> contemplated by clause 3.1 on such terms as the </w:t>
      </w:r>
      <w:r w:rsidRPr="00191CBD">
        <w:rPr>
          <w:i/>
          <w:iCs/>
        </w:rPr>
        <w:t>insured</w:t>
      </w:r>
      <w:r w:rsidRPr="00191CBD">
        <w:t xml:space="preserve"> </w:t>
      </w:r>
      <w:r w:rsidRPr="00191CBD">
        <w:rPr>
          <w:i/>
          <w:iCs/>
        </w:rPr>
        <w:t>firm</w:t>
      </w:r>
      <w:r>
        <w:t xml:space="preserve"> and the </w:t>
      </w:r>
      <w:r w:rsidRPr="00191CBD">
        <w:rPr>
          <w:i/>
          <w:iCs/>
        </w:rPr>
        <w:t>insurer</w:t>
      </w:r>
      <w:r>
        <w:t xml:space="preserve"> agree.</w:t>
      </w:r>
    </w:p>
    <w:p w:rsidR="001B429E" w:rsidRDefault="001B429E" w:rsidP="00FE7EBD">
      <w:pPr>
        <w:pStyle w:val="Heading2Title"/>
      </w:pPr>
      <w:r>
        <w:t>Excess layers</w:t>
      </w:r>
    </w:p>
    <w:p w:rsidR="001B429E" w:rsidRDefault="001B429E" w:rsidP="001B429E">
      <w:pPr>
        <w:pStyle w:val="Body2"/>
      </w:pPr>
      <w:r>
        <w:t xml:space="preserve">In the case of insurance written on an excess of loss basis, there shall be no </w:t>
      </w:r>
      <w:r w:rsidRPr="00191CBD">
        <w:rPr>
          <w:i/>
          <w:iCs/>
        </w:rPr>
        <w:t>excess</w:t>
      </w:r>
      <w:r>
        <w:t xml:space="preserve"> except in relation to the primary layer.</w:t>
      </w:r>
    </w:p>
    <w:p w:rsidR="001B429E" w:rsidRDefault="001B429E" w:rsidP="00FE7EBD">
      <w:pPr>
        <w:pStyle w:val="Heading1"/>
      </w:pPr>
      <w:bookmarkStart w:id="37" w:name="_Ref3088602"/>
      <w:bookmarkStart w:id="38" w:name="_Toc297573451"/>
      <w:bookmarkStart w:id="39" w:name="_Toc297573502"/>
      <w:r w:rsidRPr="00FE7EBD">
        <w:t>Special</w:t>
      </w:r>
      <w:r>
        <w:t xml:space="preserve"> conditions</w:t>
      </w:r>
      <w:bookmarkEnd w:id="37"/>
      <w:bookmarkEnd w:id="38"/>
      <w:bookmarkEnd w:id="39"/>
    </w:p>
    <w:p w:rsidR="001B429E" w:rsidRDefault="001B429E" w:rsidP="00FE7EBD">
      <w:pPr>
        <w:pStyle w:val="Heading2Title"/>
      </w:pPr>
      <w:bookmarkStart w:id="40" w:name="_Ref121300778"/>
      <w:bookmarkStart w:id="41" w:name="_Ref258523348"/>
      <w:r>
        <w:t>No avoidance or repudiation</w:t>
      </w:r>
      <w:bookmarkEnd w:id="40"/>
      <w:bookmarkEnd w:id="41"/>
    </w:p>
    <w:p w:rsidR="001B429E" w:rsidRDefault="001B429E" w:rsidP="001B429E">
      <w:pPr>
        <w:pStyle w:val="Body1"/>
      </w:pPr>
      <w:r>
        <w:t xml:space="preserve">The insurance must provide that the </w:t>
      </w:r>
      <w:r w:rsidRPr="00191CBD">
        <w:rPr>
          <w:i/>
          <w:iCs/>
        </w:rPr>
        <w:t>insurer</w:t>
      </w:r>
      <w:r>
        <w:t xml:space="preserve"> is not entitled to avoid or repudiate the insurance on any grounds whatsoever including, without limitation, </w:t>
      </w:r>
      <w:r w:rsidR="00A11CFD">
        <w:t>any breach of the duty to make</w:t>
      </w:r>
      <w:r>
        <w:t xml:space="preserve"> </w:t>
      </w:r>
      <w:r w:rsidR="00A11CFD">
        <w:t>a fair presentation of the risk</w:t>
      </w:r>
      <w:r w:rsidR="000E7D28">
        <w:t>,</w:t>
      </w:r>
      <w:r w:rsidR="00A11CFD">
        <w:t xml:space="preserve"> </w:t>
      </w:r>
      <w:r>
        <w:t xml:space="preserve">or </w:t>
      </w:r>
      <w:r w:rsidR="00A11CFD">
        <w:t xml:space="preserve">any </w:t>
      </w:r>
      <w:r>
        <w:t>misrepresentation,</w:t>
      </w:r>
      <w:r w:rsidR="00A11CFD">
        <w:t xml:space="preserve"> in each case</w:t>
      </w:r>
      <w:r>
        <w:t xml:space="preserve"> whether fraudulent or not.</w:t>
      </w:r>
    </w:p>
    <w:p w:rsidR="001B429E" w:rsidRDefault="001B429E" w:rsidP="00FE7EBD">
      <w:pPr>
        <w:pStyle w:val="Heading2Title"/>
      </w:pPr>
      <w:r>
        <w:lastRenderedPageBreak/>
        <w:t>No adjustment or denial</w:t>
      </w:r>
    </w:p>
    <w:p w:rsidR="001B429E" w:rsidRDefault="001B429E" w:rsidP="001B429E">
      <w:pPr>
        <w:pStyle w:val="Body1"/>
      </w:pPr>
      <w:r>
        <w:t xml:space="preserve">The insurance must provide that the </w:t>
      </w:r>
      <w:r w:rsidRPr="00191CBD">
        <w:rPr>
          <w:i/>
          <w:iCs/>
        </w:rPr>
        <w:t>insurer</w:t>
      </w:r>
      <w:r>
        <w:t xml:space="preserve"> is not entitled to reduce or deny its liability under the insurance on any grounds whatsoever including, without limitation, any breach of any term or condition of the insurance, except to the extent that one of the exclusions contemplated by clause 6 applies.</w:t>
      </w:r>
    </w:p>
    <w:p w:rsidR="001B429E" w:rsidRDefault="001B429E" w:rsidP="00FE7EBD">
      <w:pPr>
        <w:pStyle w:val="Heading2Title"/>
      </w:pPr>
      <w:r>
        <w:t>No cancellation</w:t>
      </w:r>
    </w:p>
    <w:p w:rsidR="001B429E" w:rsidRDefault="001B429E" w:rsidP="001B429E">
      <w:pPr>
        <w:pStyle w:val="Body1"/>
      </w:pPr>
      <w:r>
        <w:t xml:space="preserve">The insurance must provide that it cannot be cancelled except (in the case of (a), (b) or (c) below) by the agreement of both the </w:t>
      </w:r>
      <w:r w:rsidRPr="00191CBD">
        <w:rPr>
          <w:i/>
          <w:iCs/>
        </w:rPr>
        <w:t>insured</w:t>
      </w:r>
      <w:r w:rsidRPr="00191CBD">
        <w:t xml:space="preserve"> </w:t>
      </w:r>
      <w:r w:rsidRPr="00191CBD">
        <w:rPr>
          <w:i/>
          <w:iCs/>
        </w:rPr>
        <w:t>firm</w:t>
      </w:r>
      <w:r>
        <w:t xml:space="preserve"> and the </w:t>
      </w:r>
      <w:r w:rsidRPr="00191CBD">
        <w:rPr>
          <w:i/>
          <w:iCs/>
        </w:rPr>
        <w:t>insurer</w:t>
      </w:r>
      <w:r>
        <w:t>, and in any event only in circumstances where:</w:t>
      </w:r>
    </w:p>
    <w:p w:rsidR="001B429E" w:rsidRDefault="001B429E" w:rsidP="00FE7EBD">
      <w:pPr>
        <w:pStyle w:val="Heading4"/>
        <w:tabs>
          <w:tab w:val="clear" w:pos="1276"/>
          <w:tab w:val="num" w:pos="993"/>
        </w:tabs>
        <w:ind w:left="993"/>
      </w:pPr>
      <w:bookmarkStart w:id="42" w:name="_Ref222054959"/>
      <w:r w:rsidRPr="00FE7EBD">
        <w:t xml:space="preserve">the </w:t>
      </w:r>
      <w:r w:rsidRPr="00DC3978">
        <w:rPr>
          <w:i/>
        </w:rPr>
        <w:t xml:space="preserve">insured firm’s practice </w:t>
      </w:r>
      <w:r w:rsidRPr="00FE7EBD">
        <w:t xml:space="preserve">is merged into a </w:t>
      </w:r>
      <w:r w:rsidRPr="00DC3978">
        <w:rPr>
          <w:i/>
        </w:rPr>
        <w:t>successor practice</w:t>
      </w:r>
      <w:r w:rsidRPr="00FE7EBD">
        <w:t>, provided that there is insurance</w:t>
      </w:r>
      <w:r>
        <w:t xml:space="preserve"> complying with these </w:t>
      </w:r>
      <w:r w:rsidR="00DC3978">
        <w:rPr>
          <w:i/>
        </w:rPr>
        <w:t>MTC</w:t>
      </w:r>
      <w:r w:rsidRPr="00DC3978">
        <w:rPr>
          <w:i/>
        </w:rPr>
        <w:t xml:space="preserve"> </w:t>
      </w:r>
      <w:r>
        <w:t xml:space="preserve">in relation to that </w:t>
      </w:r>
      <w:r w:rsidRPr="00DC3978">
        <w:rPr>
          <w:i/>
        </w:rPr>
        <w:t>successor practice</w:t>
      </w:r>
      <w:r>
        <w:t>, in which case cancellation shall have effect no earlier than the date of such merger; or</w:t>
      </w:r>
      <w:bookmarkEnd w:id="42"/>
    </w:p>
    <w:p w:rsidR="001B429E" w:rsidRDefault="001B429E" w:rsidP="00FE7EBD">
      <w:pPr>
        <w:pStyle w:val="Heading4"/>
        <w:tabs>
          <w:tab w:val="clear" w:pos="1276"/>
          <w:tab w:val="num" w:pos="993"/>
        </w:tabs>
        <w:ind w:left="993"/>
      </w:pPr>
      <w:bookmarkStart w:id="43" w:name="_Ref222054963"/>
      <w:r>
        <w:t>replacement insurance, complying with the minimum terms and conditions in effect at its commencement, commences, in which case cancellation shall have effect no earlier than the date on which such replacement insurance commences; or</w:t>
      </w:r>
      <w:bookmarkEnd w:id="43"/>
    </w:p>
    <w:p w:rsidR="001B429E" w:rsidRDefault="001B429E" w:rsidP="00FE7EBD">
      <w:pPr>
        <w:pStyle w:val="Heading4"/>
        <w:tabs>
          <w:tab w:val="clear" w:pos="1276"/>
          <w:tab w:val="num" w:pos="993"/>
        </w:tabs>
        <w:ind w:left="993"/>
      </w:pPr>
      <w:bookmarkStart w:id="44" w:name="_Ref227038306"/>
      <w:r>
        <w:t xml:space="preserve">it subsequently transpires that the </w:t>
      </w:r>
      <w:r w:rsidRPr="00F91BE8">
        <w:rPr>
          <w:i/>
        </w:rPr>
        <w:t xml:space="preserve">insured firm </w:t>
      </w:r>
      <w:r>
        <w:t xml:space="preserve">is not required under the </w:t>
      </w:r>
      <w:r w:rsidRPr="00DC3978">
        <w:rPr>
          <w:i/>
        </w:rPr>
        <w:t xml:space="preserve">SIIR </w:t>
      </w:r>
      <w:r>
        <w:t xml:space="preserve">to effect a </w:t>
      </w:r>
      <w:r w:rsidRPr="00DC3978">
        <w:rPr>
          <w:i/>
        </w:rPr>
        <w:t xml:space="preserve">policy </w:t>
      </w:r>
      <w:r>
        <w:t xml:space="preserve">of </w:t>
      </w:r>
      <w:r w:rsidRPr="00DC3978">
        <w:rPr>
          <w:i/>
        </w:rPr>
        <w:t>qualifying insurance</w:t>
      </w:r>
      <w:r>
        <w:t xml:space="preserve">, in which case cancellation shall have effect from the later of (a) the start of the relevant </w:t>
      </w:r>
      <w:r w:rsidR="00CD7CA1">
        <w:rPr>
          <w:i/>
        </w:rPr>
        <w:t>policy</w:t>
      </w:r>
      <w:r w:rsidRPr="00DC3978">
        <w:rPr>
          <w:i/>
        </w:rPr>
        <w:t xml:space="preserve"> period </w:t>
      </w:r>
      <w:r>
        <w:t xml:space="preserve">and (b) the date on which the </w:t>
      </w:r>
      <w:r w:rsidRPr="00DC3978">
        <w:rPr>
          <w:i/>
        </w:rPr>
        <w:t xml:space="preserve">insured firm </w:t>
      </w:r>
      <w:r>
        <w:t xml:space="preserve">ceased to be required to effect a policy of </w:t>
      </w:r>
      <w:r w:rsidRPr="00DC3978">
        <w:rPr>
          <w:i/>
        </w:rPr>
        <w:t>qualifying insurance</w:t>
      </w:r>
      <w:r>
        <w:t xml:space="preserve">, or such later date as the </w:t>
      </w:r>
      <w:r w:rsidRPr="00DC3978">
        <w:rPr>
          <w:i/>
        </w:rPr>
        <w:t xml:space="preserve">insured firm </w:t>
      </w:r>
      <w:r>
        <w:t xml:space="preserve">and the </w:t>
      </w:r>
      <w:r w:rsidRPr="00DC3978">
        <w:rPr>
          <w:i/>
        </w:rPr>
        <w:t xml:space="preserve">insurer </w:t>
      </w:r>
      <w:r>
        <w:t>may agree</w:t>
      </w:r>
      <w:r w:rsidR="00CD7CA1">
        <w:t>.</w:t>
      </w:r>
      <w:bookmarkEnd w:id="44"/>
    </w:p>
    <w:p w:rsidR="001B429E" w:rsidRDefault="001B429E" w:rsidP="001B429E">
      <w:pPr>
        <w:pStyle w:val="Body1"/>
      </w:pPr>
      <w:r>
        <w:t>Cancellation must not affect the rights and obligations of the parties accrued under the insurance prior to the date from which cancellation has effect.</w:t>
      </w:r>
    </w:p>
    <w:p w:rsidR="001B429E" w:rsidRDefault="001B429E" w:rsidP="00FE7EBD">
      <w:pPr>
        <w:pStyle w:val="Heading2Title"/>
      </w:pPr>
      <w:r>
        <w:t>No set</w:t>
      </w:r>
      <w:r>
        <w:noBreakHyphen/>
        <w:t>off</w:t>
      </w:r>
    </w:p>
    <w:p w:rsidR="001B429E" w:rsidRDefault="001B429E" w:rsidP="001B429E">
      <w:pPr>
        <w:pStyle w:val="Body1"/>
      </w:pPr>
      <w:r>
        <w:t xml:space="preserve">The insurance must provide that any amount payable by the </w:t>
      </w:r>
      <w:r w:rsidRPr="00191CBD">
        <w:rPr>
          <w:i/>
          <w:iCs/>
        </w:rPr>
        <w:t>insurer</w:t>
      </w:r>
      <w:r>
        <w:t xml:space="preserve"> to indemnify an </w:t>
      </w:r>
      <w:r w:rsidRPr="00191CBD">
        <w:rPr>
          <w:i/>
          <w:iCs/>
        </w:rPr>
        <w:t>insured</w:t>
      </w:r>
      <w:r>
        <w:t xml:space="preserve"> against civil liability to a </w:t>
      </w:r>
      <w:r w:rsidRPr="00191CBD">
        <w:rPr>
          <w:i/>
          <w:iCs/>
        </w:rPr>
        <w:t>claimant</w:t>
      </w:r>
      <w:r>
        <w:t xml:space="preserve"> will be paid only to the </w:t>
      </w:r>
      <w:r w:rsidRPr="00191CBD">
        <w:rPr>
          <w:i/>
          <w:iCs/>
        </w:rPr>
        <w:t>claimant</w:t>
      </w:r>
      <w:r>
        <w:t xml:space="preserve">, or at the </w:t>
      </w:r>
      <w:r w:rsidRPr="00191CBD">
        <w:rPr>
          <w:i/>
          <w:iCs/>
        </w:rPr>
        <w:t>claimant</w:t>
      </w:r>
      <w:r>
        <w:t xml:space="preserve">’s direction, and that the </w:t>
      </w:r>
      <w:r w:rsidRPr="00191CBD">
        <w:rPr>
          <w:i/>
          <w:iCs/>
        </w:rPr>
        <w:t>insurer</w:t>
      </w:r>
      <w:r>
        <w:t xml:space="preserve"> is not entitled to set-off against any such amount any payment due to it by any </w:t>
      </w:r>
      <w:r w:rsidRPr="00191CBD">
        <w:rPr>
          <w:i/>
          <w:iCs/>
        </w:rPr>
        <w:t>insured</w:t>
      </w:r>
      <w:r>
        <w:t xml:space="preserve"> including, without limitation, any payment of premium or to reimburse the </w:t>
      </w:r>
      <w:r w:rsidRPr="00191CBD">
        <w:rPr>
          <w:i/>
          <w:iCs/>
        </w:rPr>
        <w:t>insurer</w:t>
      </w:r>
      <w:r>
        <w:t>.</w:t>
      </w:r>
    </w:p>
    <w:p w:rsidR="001B429E" w:rsidRPr="00FE7EBD" w:rsidRDefault="001B429E" w:rsidP="00FE7EBD">
      <w:pPr>
        <w:pStyle w:val="Heading2Title"/>
      </w:pPr>
      <w:r w:rsidRPr="00FE7EBD">
        <w:t>No ‘other insurance’ provision</w:t>
      </w:r>
    </w:p>
    <w:p w:rsidR="001B429E" w:rsidRDefault="001B429E" w:rsidP="001B429E">
      <w:pPr>
        <w:pStyle w:val="Body1"/>
      </w:pPr>
      <w:r>
        <w:t xml:space="preserve">The insurance must not provide that the liability of the </w:t>
      </w:r>
      <w:r w:rsidRPr="00191CBD">
        <w:rPr>
          <w:i/>
          <w:iCs/>
        </w:rPr>
        <w:t>insurer</w:t>
      </w:r>
      <w:r>
        <w:t xml:space="preserve"> is reduced or excluded by reason of the existence or availability of any other insurance other than</w:t>
      </w:r>
      <w:r w:rsidR="00CD7CA1">
        <w:t>: (</w:t>
      </w:r>
      <w:proofErr w:type="spellStart"/>
      <w:r w:rsidR="00CD7CA1">
        <w:t>i</w:t>
      </w:r>
      <w:proofErr w:type="spellEnd"/>
      <w:r w:rsidR="00CD7CA1">
        <w:t>)</w:t>
      </w:r>
      <w:r>
        <w:t xml:space="preserve"> as contemplated by clause 6.1</w:t>
      </w:r>
      <w:r w:rsidR="00CD7CA1">
        <w:t xml:space="preserve">; or (ii) where the </w:t>
      </w:r>
      <w:r w:rsidR="00CD7CA1" w:rsidRPr="00CD7CA1">
        <w:rPr>
          <w:i/>
        </w:rPr>
        <w:t>insured</w:t>
      </w:r>
      <w:r w:rsidR="00CD7CA1">
        <w:t xml:space="preserve">, having entered the </w:t>
      </w:r>
      <w:r w:rsidR="00CD7CA1" w:rsidRPr="00CD7CA1">
        <w:rPr>
          <w:i/>
        </w:rPr>
        <w:t>extended indemnity period</w:t>
      </w:r>
      <w:r w:rsidR="00CD7CA1">
        <w:t xml:space="preserve"> or </w:t>
      </w:r>
      <w:r w:rsidR="00CD7CA1" w:rsidRPr="00CD7CA1">
        <w:rPr>
          <w:i/>
        </w:rPr>
        <w:t>cessation period</w:t>
      </w:r>
      <w:r w:rsidR="00CD7CA1">
        <w:t xml:space="preserve">, obtains a </w:t>
      </w:r>
      <w:r w:rsidR="00CD7CA1">
        <w:rPr>
          <w:i/>
        </w:rPr>
        <w:t>policy</w:t>
      </w:r>
      <w:r w:rsidR="00CD7CA1">
        <w:t xml:space="preserve"> of </w:t>
      </w:r>
      <w:r w:rsidR="00CD7CA1">
        <w:rPr>
          <w:i/>
        </w:rPr>
        <w:t>qualifying insurance</w:t>
      </w:r>
      <w:r w:rsidR="00CD7CA1">
        <w:t xml:space="preserve"> that incepts from and with effect from the expiration of the </w:t>
      </w:r>
      <w:r w:rsidR="00CD7CA1">
        <w:rPr>
          <w:i/>
        </w:rPr>
        <w:t>policy period</w:t>
      </w:r>
      <w:r w:rsidR="00CD7CA1">
        <w:t>.</w:t>
      </w:r>
      <w:r>
        <w:t>. For the avoidance of doubt</w:t>
      </w:r>
      <w:r w:rsidR="00CD7CA1">
        <w:t xml:space="preserve"> and subject to the provisions of the </w:t>
      </w:r>
      <w:r w:rsidR="00CD7CA1">
        <w:rPr>
          <w:i/>
        </w:rPr>
        <w:t>participating insurer's agreement,</w:t>
      </w:r>
      <w:r>
        <w:t xml:space="preserve">, this requirement is not intended to affect any right of the </w:t>
      </w:r>
      <w:r w:rsidRPr="00191CBD">
        <w:rPr>
          <w:i/>
          <w:iCs/>
        </w:rPr>
        <w:t>insurer</w:t>
      </w:r>
      <w:r>
        <w:t xml:space="preserve"> to claim contribution from any other insurer which is also liable to indemnify any </w:t>
      </w:r>
      <w:r w:rsidRPr="00191CBD">
        <w:rPr>
          <w:i/>
          <w:iCs/>
        </w:rPr>
        <w:t>insured</w:t>
      </w:r>
      <w:r>
        <w:t>.</w:t>
      </w:r>
    </w:p>
    <w:p w:rsidR="001B429E" w:rsidRDefault="001B429E" w:rsidP="00FE7EBD">
      <w:pPr>
        <w:pStyle w:val="Heading2Title"/>
      </w:pPr>
      <w:r>
        <w:t>No retroactive date</w:t>
      </w:r>
    </w:p>
    <w:p w:rsidR="001B429E" w:rsidRDefault="001B429E" w:rsidP="001B429E">
      <w:pPr>
        <w:pStyle w:val="Body1"/>
      </w:pPr>
      <w:r>
        <w:t xml:space="preserve">The insurance must not exclude or limit the liability of the </w:t>
      </w:r>
      <w:r w:rsidRPr="00191CBD">
        <w:rPr>
          <w:i/>
          <w:iCs/>
        </w:rPr>
        <w:t>insurer</w:t>
      </w:r>
      <w:r>
        <w:t xml:space="preserve"> in respect of </w:t>
      </w:r>
      <w:r w:rsidRPr="00191CBD">
        <w:rPr>
          <w:i/>
          <w:iCs/>
        </w:rPr>
        <w:t>claims</w:t>
      </w:r>
      <w:r>
        <w:t xml:space="preserve"> arising from incidents, occurrences, facts, matters, acts and/or omissions which occurred prior to a specified date.</w:t>
      </w:r>
    </w:p>
    <w:p w:rsidR="001B429E" w:rsidRDefault="001B429E" w:rsidP="00FE7EBD">
      <w:pPr>
        <w:pStyle w:val="Heading2Title"/>
      </w:pPr>
      <w:r>
        <w:t xml:space="preserve">Successor </w:t>
      </w:r>
      <w:r w:rsidRPr="00191CBD">
        <w:t>practice</w:t>
      </w:r>
      <w:r>
        <w:t xml:space="preserve"> - ‘double insurance’</w:t>
      </w:r>
    </w:p>
    <w:p w:rsidR="001B429E" w:rsidRDefault="001B429E" w:rsidP="001B429E">
      <w:pPr>
        <w:pStyle w:val="Body1"/>
      </w:pPr>
      <w:r>
        <w:t xml:space="preserve">The insurance may provide that, if the </w:t>
      </w:r>
      <w:r w:rsidRPr="00191CBD">
        <w:rPr>
          <w:i/>
          <w:iCs/>
        </w:rPr>
        <w:t>insured firm</w:t>
      </w:r>
      <w:r>
        <w:rPr>
          <w:i/>
          <w:iCs/>
        </w:rPr>
        <w:t xml:space="preserve">’s </w:t>
      </w:r>
      <w:r w:rsidRPr="00191CBD">
        <w:rPr>
          <w:i/>
          <w:iCs/>
        </w:rPr>
        <w:t>practice</w:t>
      </w:r>
      <w:r>
        <w:t xml:space="preserve"> is succeeded during the </w:t>
      </w:r>
      <w:r w:rsidRPr="00191CBD">
        <w:rPr>
          <w:i/>
          <w:iCs/>
        </w:rPr>
        <w:t>period</w:t>
      </w:r>
      <w:r>
        <w:rPr>
          <w:i/>
          <w:iCs/>
        </w:rPr>
        <w:t xml:space="preserve"> of </w:t>
      </w:r>
      <w:r w:rsidRPr="00191CBD">
        <w:rPr>
          <w:i/>
          <w:iCs/>
        </w:rPr>
        <w:t>insurance</w:t>
      </w:r>
      <w:r>
        <w:t xml:space="preserve"> and, as a result, a situation of ‘double insurance’ exists between two or more insurers of the </w:t>
      </w:r>
      <w:r w:rsidRPr="00191CBD">
        <w:rPr>
          <w:i/>
          <w:iCs/>
        </w:rPr>
        <w:t>successor practice</w:t>
      </w:r>
      <w:r>
        <w:t xml:space="preserve">, contribution between insurers is to be determined in accordance with the relative numbers of </w:t>
      </w:r>
      <w:r w:rsidRPr="00191CBD">
        <w:rPr>
          <w:i/>
          <w:iCs/>
        </w:rPr>
        <w:t>principals</w:t>
      </w:r>
      <w:r>
        <w:t xml:space="preserve"> of the owners of the constituent </w:t>
      </w:r>
      <w:r w:rsidRPr="00191CBD">
        <w:rPr>
          <w:i/>
          <w:iCs/>
        </w:rPr>
        <w:t>practices</w:t>
      </w:r>
      <w:r>
        <w:t xml:space="preserve"> immediately prior to succession.  </w:t>
      </w:r>
    </w:p>
    <w:p w:rsidR="001B429E" w:rsidRDefault="001B429E" w:rsidP="00FE7EBD">
      <w:pPr>
        <w:pStyle w:val="Heading2Title"/>
      </w:pPr>
      <w:r>
        <w:lastRenderedPageBreak/>
        <w:t xml:space="preserve">Advancement of </w:t>
      </w:r>
      <w:r w:rsidRPr="00191CBD">
        <w:t>defence costs</w:t>
      </w:r>
    </w:p>
    <w:p w:rsidR="001B429E" w:rsidRDefault="001B429E" w:rsidP="001B429E">
      <w:pPr>
        <w:pStyle w:val="Body1"/>
      </w:pPr>
      <w:r>
        <w:t xml:space="preserve">The insurance must provide that the </w:t>
      </w:r>
      <w:r w:rsidRPr="00191CBD">
        <w:rPr>
          <w:i/>
          <w:iCs/>
        </w:rPr>
        <w:t>insurer</w:t>
      </w:r>
      <w:r>
        <w:t xml:space="preserve"> will meet </w:t>
      </w:r>
      <w:r w:rsidRPr="00191CBD">
        <w:rPr>
          <w:i/>
          <w:iCs/>
        </w:rPr>
        <w:t>defence costs</w:t>
      </w:r>
      <w:r>
        <w:t xml:space="preserve"> as and when they are incurred, including </w:t>
      </w:r>
      <w:r w:rsidRPr="00191CBD">
        <w:rPr>
          <w:i/>
          <w:iCs/>
        </w:rPr>
        <w:t>defence costs</w:t>
      </w:r>
      <w:r>
        <w:t xml:space="preserve"> incurred on behalf of an </w:t>
      </w:r>
      <w:r w:rsidRPr="00191CBD">
        <w:rPr>
          <w:i/>
          <w:iCs/>
        </w:rPr>
        <w:t>insured</w:t>
      </w:r>
      <w:r>
        <w:t xml:space="preserve"> who is alleged to have committed or condoned dishonesty or a fraudulent act or omission, provided that the </w:t>
      </w:r>
      <w:r w:rsidRPr="00191CBD">
        <w:rPr>
          <w:i/>
          <w:iCs/>
        </w:rPr>
        <w:t>insurer</w:t>
      </w:r>
      <w:r>
        <w:t xml:space="preserve"> is not liable for </w:t>
      </w:r>
      <w:r w:rsidRPr="00191CBD">
        <w:rPr>
          <w:i/>
          <w:iCs/>
        </w:rPr>
        <w:t>defence costs</w:t>
      </w:r>
      <w:r>
        <w:t xml:space="preserve"> incurred on behalf of that </w:t>
      </w:r>
      <w:r w:rsidRPr="00191CBD">
        <w:rPr>
          <w:i/>
          <w:iCs/>
        </w:rPr>
        <w:t>insured</w:t>
      </w:r>
      <w:r>
        <w:t xml:space="preserve"> after the earlier of:</w:t>
      </w:r>
    </w:p>
    <w:p w:rsidR="001B429E" w:rsidRDefault="001B429E" w:rsidP="00FE7EBD">
      <w:pPr>
        <w:pStyle w:val="Heading4"/>
        <w:tabs>
          <w:tab w:val="clear" w:pos="1276"/>
          <w:tab w:val="num" w:pos="993"/>
        </w:tabs>
        <w:ind w:left="993"/>
      </w:pPr>
      <w:r>
        <w:t xml:space="preserve">that </w:t>
      </w:r>
      <w:r w:rsidRPr="00DC3978">
        <w:rPr>
          <w:i/>
        </w:rPr>
        <w:t>insured</w:t>
      </w:r>
      <w:r>
        <w:t xml:space="preserve"> admitting to the </w:t>
      </w:r>
      <w:r w:rsidRPr="00DC3978">
        <w:rPr>
          <w:i/>
        </w:rPr>
        <w:t>insurer</w:t>
      </w:r>
      <w:r>
        <w:t xml:space="preserve"> the commission or condoning of such dishonesty, act or omission; or</w:t>
      </w:r>
    </w:p>
    <w:p w:rsidR="001B429E" w:rsidRDefault="001B429E" w:rsidP="00FE7EBD">
      <w:pPr>
        <w:pStyle w:val="Heading4"/>
        <w:tabs>
          <w:tab w:val="clear" w:pos="1276"/>
          <w:tab w:val="num" w:pos="993"/>
        </w:tabs>
        <w:ind w:left="993"/>
      </w:pPr>
      <w:r>
        <w:t xml:space="preserve">a court or other judicial body finding that that </w:t>
      </w:r>
      <w:r w:rsidRPr="00DC3978">
        <w:rPr>
          <w:i/>
        </w:rPr>
        <w:t>insured</w:t>
      </w:r>
      <w:r>
        <w:t xml:space="preserve"> was in fact guilty of such dishonesty, act or omission.</w:t>
      </w:r>
    </w:p>
    <w:p w:rsidR="001B429E" w:rsidRDefault="001B429E" w:rsidP="00FE7EBD">
      <w:pPr>
        <w:pStyle w:val="Heading2Title"/>
      </w:pPr>
      <w:r>
        <w:t>Resolution of disputes</w:t>
      </w:r>
    </w:p>
    <w:p w:rsidR="001B429E" w:rsidRDefault="001B429E" w:rsidP="001B429E">
      <w:pPr>
        <w:pStyle w:val="Body1"/>
      </w:pPr>
      <w:r>
        <w:t xml:space="preserve">The insurance must provide that, if there is a dispute as to whether a </w:t>
      </w:r>
      <w:r w:rsidRPr="00191CBD">
        <w:rPr>
          <w:i/>
          <w:iCs/>
        </w:rPr>
        <w:t>practice</w:t>
      </w:r>
      <w:r>
        <w:t xml:space="preserve"> is a </w:t>
      </w:r>
      <w:r w:rsidRPr="00191CBD">
        <w:rPr>
          <w:i/>
          <w:iCs/>
        </w:rPr>
        <w:t>successor practice</w:t>
      </w:r>
      <w:r>
        <w:t xml:space="preserve"> for the purposes of clauses 1.4, 1.6 or 5.</w:t>
      </w:r>
      <w:r w:rsidR="00E553B1">
        <w:t>6</w:t>
      </w:r>
      <w:r>
        <w:t xml:space="preserve">, the </w:t>
      </w:r>
      <w:r w:rsidRPr="00191CBD">
        <w:rPr>
          <w:i/>
          <w:iCs/>
        </w:rPr>
        <w:t>insured</w:t>
      </w:r>
      <w:r>
        <w:t xml:space="preserve"> and the </w:t>
      </w:r>
      <w:r w:rsidRPr="00191CBD">
        <w:rPr>
          <w:i/>
          <w:iCs/>
        </w:rPr>
        <w:t>insurer</w:t>
      </w:r>
      <w:r>
        <w:t xml:space="preserve"> will take all reasonable steps (including, if appropriate, referring the dispute to arbitration) to resolve the dispute in conjunction with any related dispute between any other party which has insurance complying with these </w:t>
      </w:r>
      <w:r w:rsidRPr="00191CBD">
        <w:rPr>
          <w:i/>
          <w:iCs/>
        </w:rPr>
        <w:t>MTC</w:t>
      </w:r>
      <w:r>
        <w:t xml:space="preserve"> and that party’s insurer.</w:t>
      </w:r>
    </w:p>
    <w:p w:rsidR="001B429E" w:rsidRDefault="001B429E" w:rsidP="00FE7EBD">
      <w:pPr>
        <w:pStyle w:val="Heading2Title"/>
      </w:pPr>
      <w:r>
        <w:t xml:space="preserve">Conduct of a </w:t>
      </w:r>
      <w:r w:rsidRPr="00191CBD">
        <w:t>claim</w:t>
      </w:r>
      <w:r>
        <w:t xml:space="preserve"> pending dispute resolution</w:t>
      </w:r>
    </w:p>
    <w:p w:rsidR="001B429E" w:rsidRDefault="001B429E" w:rsidP="001B429E">
      <w:pPr>
        <w:pStyle w:val="Body1"/>
      </w:pPr>
      <w:r>
        <w:t xml:space="preserve">The insurance must provide that, pending resolution of any coverage dispute and without prejudice to any issue in dispute, the </w:t>
      </w:r>
      <w:r w:rsidRPr="00191CBD">
        <w:rPr>
          <w:i/>
          <w:iCs/>
        </w:rPr>
        <w:t>insurer</w:t>
      </w:r>
      <w:r>
        <w:t xml:space="preserve"> will, if so directed by the </w:t>
      </w:r>
      <w:r w:rsidRPr="00191CBD">
        <w:rPr>
          <w:i/>
          <w:iCs/>
        </w:rPr>
        <w:t>Society</w:t>
      </w:r>
      <w:r>
        <w:t xml:space="preserve">, conduct any </w:t>
      </w:r>
      <w:r w:rsidRPr="00191CBD">
        <w:rPr>
          <w:i/>
          <w:iCs/>
        </w:rPr>
        <w:t>claim</w:t>
      </w:r>
      <w:r>
        <w:t xml:space="preserve">, advance </w:t>
      </w:r>
      <w:r w:rsidRPr="00191CBD">
        <w:rPr>
          <w:i/>
          <w:iCs/>
        </w:rPr>
        <w:t>defence costs</w:t>
      </w:r>
      <w:r>
        <w:t xml:space="preserve"> and, if appropriate, compromise and pay the </w:t>
      </w:r>
      <w:r w:rsidRPr="00191CBD">
        <w:rPr>
          <w:i/>
          <w:iCs/>
        </w:rPr>
        <w:t>claim</w:t>
      </w:r>
      <w:r>
        <w:t xml:space="preserve">.  If the </w:t>
      </w:r>
      <w:r w:rsidRPr="00191CBD">
        <w:rPr>
          <w:i/>
          <w:iCs/>
        </w:rPr>
        <w:t>Society</w:t>
      </w:r>
      <w:r>
        <w:t xml:space="preserve"> is satisfied that:</w:t>
      </w:r>
    </w:p>
    <w:p w:rsidR="001B429E" w:rsidRDefault="001B429E" w:rsidP="00FE7EBD">
      <w:pPr>
        <w:pStyle w:val="Heading4"/>
        <w:tabs>
          <w:tab w:val="clear" w:pos="1276"/>
          <w:tab w:val="num" w:pos="993"/>
        </w:tabs>
        <w:ind w:left="993"/>
      </w:pPr>
      <w:r>
        <w:t>the party requesting the direction has taken all reasonable steps to resolve the dispute with the other party/</w:t>
      </w:r>
      <w:proofErr w:type="spellStart"/>
      <w:r>
        <w:t>ies</w:t>
      </w:r>
      <w:proofErr w:type="spellEnd"/>
      <w:r>
        <w:t>; and</w:t>
      </w:r>
    </w:p>
    <w:p w:rsidR="001B429E" w:rsidRDefault="001B429E" w:rsidP="00FE7EBD">
      <w:pPr>
        <w:pStyle w:val="Heading4"/>
        <w:tabs>
          <w:tab w:val="clear" w:pos="1276"/>
          <w:tab w:val="num" w:pos="993"/>
        </w:tabs>
        <w:ind w:left="993"/>
      </w:pPr>
      <w:r>
        <w:t xml:space="preserve">there is a reasonable prospect that the coverage dispute will be resolved or determined in the </w:t>
      </w:r>
      <w:r w:rsidRPr="00DC3978">
        <w:rPr>
          <w:i/>
        </w:rPr>
        <w:t xml:space="preserve">insured’s </w:t>
      </w:r>
      <w:r>
        <w:t>favour; and</w:t>
      </w:r>
    </w:p>
    <w:p w:rsidR="001B429E" w:rsidRDefault="001B429E" w:rsidP="00FE7EBD">
      <w:pPr>
        <w:pStyle w:val="Heading4"/>
        <w:tabs>
          <w:tab w:val="clear" w:pos="1276"/>
          <w:tab w:val="num" w:pos="993"/>
        </w:tabs>
        <w:ind w:left="993"/>
      </w:pPr>
      <w:r>
        <w:t>it is fair and equitable in all the circumstances for such direction to be given;</w:t>
      </w:r>
    </w:p>
    <w:p w:rsidR="001B429E" w:rsidRDefault="001B429E" w:rsidP="001B429E">
      <w:pPr>
        <w:pStyle w:val="Body2"/>
      </w:pPr>
      <w:r>
        <w:t>it may in its absolute discretion make such a direction.</w:t>
      </w:r>
    </w:p>
    <w:p w:rsidR="00610DA4" w:rsidRDefault="00610DA4" w:rsidP="00FE7EBD">
      <w:pPr>
        <w:pStyle w:val="Heading2Title"/>
      </w:pPr>
      <w:r w:rsidRPr="00AD024B">
        <w:t>Variation for multi-year policies</w:t>
      </w:r>
    </w:p>
    <w:p w:rsidR="00610DA4" w:rsidRDefault="00610DA4" w:rsidP="00610DA4">
      <w:pPr>
        <w:pStyle w:val="BodyTextIndent20"/>
        <w:ind w:left="567"/>
        <w:jc w:val="left"/>
      </w:pPr>
      <w:r>
        <w:t xml:space="preserve">The terms of the insurance must provide that the </w:t>
      </w:r>
      <w:r>
        <w:rPr>
          <w:i/>
        </w:rPr>
        <w:t>insurer</w:t>
      </w:r>
      <w:r>
        <w:t xml:space="preserve"> shall vary the terms of the insurance to give effect to any variation to the </w:t>
      </w:r>
      <w:r>
        <w:rPr>
          <w:i/>
        </w:rPr>
        <w:t>SRA Indemnity Insurance Rules</w:t>
      </w:r>
      <w:r>
        <w:t xml:space="preserve">, the </w:t>
      </w:r>
      <w:r w:rsidRPr="00292F15">
        <w:t>Glossary</w:t>
      </w:r>
      <w:r>
        <w:t xml:space="preserve"> and/or the </w:t>
      </w:r>
      <w:r>
        <w:rPr>
          <w:i/>
        </w:rPr>
        <w:t>MTC</w:t>
      </w:r>
      <w:r>
        <w:t xml:space="preserve">, such variation to be implemented by the </w:t>
      </w:r>
      <w:r>
        <w:rPr>
          <w:i/>
        </w:rPr>
        <w:t>insurer</w:t>
      </w:r>
      <w:r>
        <w:t>:</w:t>
      </w:r>
    </w:p>
    <w:p w:rsidR="00610DA4" w:rsidRDefault="00610DA4" w:rsidP="00610DA4">
      <w:pPr>
        <w:pStyle w:val="BodyTextIndent20"/>
        <w:tabs>
          <w:tab w:val="left" w:pos="993"/>
        </w:tabs>
        <w:ind w:left="993" w:hanging="426"/>
        <w:jc w:val="left"/>
      </w:pPr>
      <w:r>
        <w:t>(a)</w:t>
      </w:r>
      <w:r>
        <w:tab/>
        <w:t xml:space="preserve">on the date of any renewal or replacement of the insurance or any extension to the </w:t>
      </w:r>
      <w:r>
        <w:rPr>
          <w:i/>
        </w:rPr>
        <w:t>period of insurance occurring in that indemnity period</w:t>
      </w:r>
      <w:r>
        <w:t>; or</w:t>
      </w:r>
    </w:p>
    <w:p w:rsidR="00610DA4" w:rsidRDefault="00610DA4" w:rsidP="00610DA4">
      <w:pPr>
        <w:pStyle w:val="BodyTextIndent20"/>
        <w:tabs>
          <w:tab w:val="left" w:pos="993"/>
        </w:tabs>
        <w:ind w:left="993" w:hanging="426"/>
        <w:jc w:val="left"/>
      </w:pPr>
      <w:r>
        <w:t>(b)</w:t>
      </w:r>
      <w:r>
        <w:tab/>
        <w:t xml:space="preserve">on each date falling in 18 month intervals from the commencement of the </w:t>
      </w:r>
      <w:r>
        <w:rPr>
          <w:i/>
        </w:rPr>
        <w:t>policy period</w:t>
      </w:r>
      <w:r>
        <w:t xml:space="preserve"> where no variation has occurred by reason of clause 4.11(a) within the immediately preceding 18 month period.</w:t>
      </w:r>
    </w:p>
    <w:p w:rsidR="00610DA4" w:rsidRPr="00610DA4" w:rsidRDefault="00610DA4" w:rsidP="00610DA4">
      <w:pPr>
        <w:pStyle w:val="Body2"/>
        <w:rPr>
          <w:lang w:eastAsia="en-US"/>
        </w:rPr>
      </w:pPr>
      <w:r>
        <w:t xml:space="preserve">save that no variation shall be required under 4.11(b) where the date on which variation would have been required is a date within the </w:t>
      </w:r>
      <w:r>
        <w:rPr>
          <w:i/>
        </w:rPr>
        <w:t>extended indemnity</w:t>
      </w:r>
      <w:r>
        <w:t xml:space="preserve"> period or the cessation period.</w:t>
      </w:r>
    </w:p>
    <w:p w:rsidR="001B429E" w:rsidRDefault="001B429E" w:rsidP="00FE7EBD">
      <w:pPr>
        <w:pStyle w:val="Heading2Title"/>
      </w:pPr>
      <w:r>
        <w:t>Minimum terms and conditions to prevail</w:t>
      </w:r>
    </w:p>
    <w:p w:rsidR="001B429E" w:rsidRDefault="001B429E" w:rsidP="001B429E">
      <w:pPr>
        <w:pStyle w:val="Body1"/>
      </w:pPr>
      <w:r>
        <w:t>The insurance must provide that:</w:t>
      </w:r>
    </w:p>
    <w:p w:rsidR="001B429E" w:rsidRDefault="001B429E" w:rsidP="00FE7EBD">
      <w:pPr>
        <w:pStyle w:val="Heading4"/>
        <w:tabs>
          <w:tab w:val="clear" w:pos="1276"/>
          <w:tab w:val="num" w:pos="993"/>
        </w:tabs>
        <w:ind w:left="993"/>
      </w:pPr>
      <w:r>
        <w:t xml:space="preserve">the insurance is to be construed or rectified so as to comply with the requirements of these </w:t>
      </w:r>
      <w:r w:rsidRPr="00DC3978">
        <w:rPr>
          <w:i/>
        </w:rPr>
        <w:t>MTC</w:t>
      </w:r>
      <w:r w:rsidR="00610DA4">
        <w:rPr>
          <w:i/>
        </w:rPr>
        <w:t xml:space="preserve"> </w:t>
      </w:r>
      <w:r w:rsidR="00610DA4">
        <w:t>(including any amendment pursuant to clause 4.11)</w:t>
      </w:r>
      <w:r>
        <w:t>; and</w:t>
      </w:r>
    </w:p>
    <w:p w:rsidR="001B429E" w:rsidRDefault="001B429E" w:rsidP="00FE7EBD">
      <w:pPr>
        <w:pStyle w:val="Heading4"/>
        <w:tabs>
          <w:tab w:val="clear" w:pos="1276"/>
          <w:tab w:val="num" w:pos="993"/>
        </w:tabs>
        <w:ind w:left="993"/>
      </w:pPr>
      <w:r>
        <w:lastRenderedPageBreak/>
        <w:t xml:space="preserve">any provision which is inconsistent with these </w:t>
      </w:r>
      <w:r w:rsidR="00DC3978" w:rsidRPr="00DC3978">
        <w:rPr>
          <w:i/>
        </w:rPr>
        <w:t>MTC</w:t>
      </w:r>
      <w:r w:rsidR="00610DA4">
        <w:t xml:space="preserve"> (including any amendment pursuant to clause 4.11)</w:t>
      </w:r>
      <w:r w:rsidR="00DC3978" w:rsidRPr="00DC3978">
        <w:rPr>
          <w:i/>
        </w:rPr>
        <w:t xml:space="preserve"> </w:t>
      </w:r>
      <w:r>
        <w:t>is to be severed or rectified to comply.</w:t>
      </w:r>
    </w:p>
    <w:p w:rsidR="001B429E" w:rsidRDefault="002A133D" w:rsidP="00FE7EBD">
      <w:pPr>
        <w:pStyle w:val="Heading1"/>
      </w:pPr>
      <w:bookmarkStart w:id="45" w:name="_Ref96509564"/>
      <w:bookmarkStart w:id="46" w:name="_Toc297573452"/>
      <w:bookmarkStart w:id="47" w:name="_Toc297573503"/>
      <w:r>
        <w:t>Extended indemnity period and r</w:t>
      </w:r>
      <w:r w:rsidR="001B429E">
        <w:t>un-off cover</w:t>
      </w:r>
      <w:bookmarkEnd w:id="45"/>
      <w:bookmarkEnd w:id="46"/>
      <w:bookmarkEnd w:id="47"/>
    </w:p>
    <w:p w:rsidR="001B429E" w:rsidRDefault="002A133D" w:rsidP="00FE7EBD">
      <w:pPr>
        <w:pStyle w:val="Heading2Title"/>
      </w:pPr>
      <w:r>
        <w:t>Extended indemnity period</w:t>
      </w:r>
    </w:p>
    <w:p w:rsidR="001B429E" w:rsidRDefault="00775BC3" w:rsidP="001B429E">
      <w:pPr>
        <w:pStyle w:val="Body1"/>
        <w:keepNext/>
      </w:pPr>
      <w:r w:rsidRPr="00775BC3">
        <w:rPr>
          <w:lang w:val="en-US"/>
        </w:rPr>
        <w:t xml:space="preserve">The insurance must provide cover for the duration of the </w:t>
      </w:r>
      <w:r w:rsidRPr="00775BC3">
        <w:rPr>
          <w:i/>
          <w:lang w:val="en-US"/>
        </w:rPr>
        <w:t xml:space="preserve">extended indemnity period </w:t>
      </w:r>
      <w:r w:rsidRPr="00775BC3">
        <w:rPr>
          <w:lang w:val="en-US"/>
        </w:rPr>
        <w:t xml:space="preserve">where an </w:t>
      </w:r>
      <w:r w:rsidRPr="00775BC3">
        <w:rPr>
          <w:i/>
          <w:lang w:val="en-US"/>
        </w:rPr>
        <w:t xml:space="preserve">insured firm </w:t>
      </w:r>
      <w:r w:rsidRPr="00775BC3">
        <w:rPr>
          <w:lang w:val="en-US"/>
        </w:rPr>
        <w:t xml:space="preserve">has not, prior to the expiration of the </w:t>
      </w:r>
      <w:r w:rsidR="00612233">
        <w:rPr>
          <w:i/>
          <w:lang w:val="en-US"/>
        </w:rPr>
        <w:t xml:space="preserve">policy </w:t>
      </w:r>
      <w:r w:rsidRPr="00775BC3">
        <w:rPr>
          <w:i/>
          <w:lang w:val="en-US"/>
        </w:rPr>
        <w:t>period</w:t>
      </w:r>
      <w:r w:rsidRPr="00775BC3">
        <w:rPr>
          <w:lang w:val="en-US"/>
        </w:rPr>
        <w:t xml:space="preserve">, obtained insurance complying with the </w:t>
      </w:r>
      <w:r w:rsidRPr="00775BC3">
        <w:rPr>
          <w:i/>
          <w:lang w:val="en-US"/>
        </w:rPr>
        <w:t>MTC</w:t>
      </w:r>
      <w:r w:rsidR="00612233">
        <w:rPr>
          <w:lang w:val="en-US"/>
        </w:rPr>
        <w:t xml:space="preserve"> and incepting on and with effect from the day immediately following the expiration of the </w:t>
      </w:r>
      <w:r w:rsidR="00612233">
        <w:rPr>
          <w:i/>
          <w:lang w:val="en-US"/>
        </w:rPr>
        <w:t>policy period</w:t>
      </w:r>
      <w:r w:rsidR="00612233">
        <w:rPr>
          <w:lang w:val="en-US"/>
        </w:rPr>
        <w:t>.</w:t>
      </w:r>
    </w:p>
    <w:p w:rsidR="00775BC3" w:rsidRDefault="00775BC3" w:rsidP="00775BC3">
      <w:pPr>
        <w:pStyle w:val="Heading2Title"/>
      </w:pPr>
      <w:r>
        <w:t>Cessation period</w:t>
      </w:r>
    </w:p>
    <w:p w:rsidR="00775BC3" w:rsidRDefault="00775BC3" w:rsidP="00775BC3">
      <w:pPr>
        <w:pStyle w:val="Body1"/>
        <w:keepNext/>
      </w:pPr>
      <w:r>
        <w:rPr>
          <w:lang w:val="en-US"/>
        </w:rPr>
        <w:t xml:space="preserve">The insurance must provide cover for the duration of the </w:t>
      </w:r>
      <w:r w:rsidRPr="001F7BA4">
        <w:rPr>
          <w:i/>
          <w:lang w:val="en-US"/>
        </w:rPr>
        <w:t>cessation perio</w:t>
      </w:r>
      <w:r w:rsidRPr="00F86CD0">
        <w:rPr>
          <w:i/>
          <w:lang w:val="en-US"/>
        </w:rPr>
        <w:t xml:space="preserve">d </w:t>
      </w:r>
      <w:r>
        <w:rPr>
          <w:lang w:val="en-US"/>
        </w:rPr>
        <w:t xml:space="preserve">where an </w:t>
      </w:r>
      <w:r w:rsidRPr="00F86CD0">
        <w:rPr>
          <w:i/>
          <w:lang w:val="en-US"/>
        </w:rPr>
        <w:t xml:space="preserve">insured firm </w:t>
      </w:r>
      <w:r>
        <w:rPr>
          <w:lang w:val="en-US"/>
        </w:rPr>
        <w:t xml:space="preserve">has not, prior to the expiration of the </w:t>
      </w:r>
      <w:r w:rsidRPr="00F86CD0">
        <w:rPr>
          <w:i/>
          <w:lang w:val="en-US"/>
        </w:rPr>
        <w:t>extended indemnity period</w:t>
      </w:r>
      <w:r>
        <w:rPr>
          <w:lang w:val="en-US"/>
        </w:rPr>
        <w:t xml:space="preserve">, </w:t>
      </w:r>
      <w:r w:rsidRPr="001F7BA4">
        <w:rPr>
          <w:lang w:val="en-US"/>
        </w:rPr>
        <w:t xml:space="preserve">obtained insurance complying with the </w:t>
      </w:r>
      <w:r w:rsidRPr="001F7BA4">
        <w:rPr>
          <w:i/>
          <w:lang w:val="en-US"/>
        </w:rPr>
        <w:t>MTC</w:t>
      </w:r>
      <w:r w:rsidR="00612233">
        <w:rPr>
          <w:lang w:val="en-US"/>
        </w:rPr>
        <w:t xml:space="preserve"> and incepting on and with effect from the day immediately following the expiration of the </w:t>
      </w:r>
      <w:r w:rsidR="00612233">
        <w:rPr>
          <w:i/>
          <w:lang w:val="en-US"/>
        </w:rPr>
        <w:t>policy period</w:t>
      </w:r>
      <w:r w:rsidR="00612233">
        <w:rPr>
          <w:lang w:val="en-US"/>
        </w:rPr>
        <w:t>.</w:t>
      </w:r>
    </w:p>
    <w:p w:rsidR="002A133D" w:rsidRDefault="00775BC3" w:rsidP="002A133D">
      <w:pPr>
        <w:pStyle w:val="Heading2Title"/>
      </w:pPr>
      <w:r>
        <w:t xml:space="preserve">Scope of cover during the </w:t>
      </w:r>
      <w:r w:rsidRPr="007B4B35">
        <w:t>extended indemnity period</w:t>
      </w:r>
      <w:r>
        <w:t xml:space="preserve"> and the </w:t>
      </w:r>
      <w:r w:rsidRPr="007B4B35">
        <w:t>cessation period</w:t>
      </w:r>
    </w:p>
    <w:p w:rsidR="002A133D" w:rsidRDefault="00775BC3" w:rsidP="002A133D">
      <w:pPr>
        <w:pStyle w:val="Body1"/>
        <w:keepNext/>
      </w:pPr>
      <w:r w:rsidRPr="00A86E6A">
        <w:t>The cover t</w:t>
      </w:r>
      <w:r>
        <w:t xml:space="preserve">o be provided in respect of the </w:t>
      </w:r>
      <w:r w:rsidRPr="00A86E6A">
        <w:rPr>
          <w:i/>
        </w:rPr>
        <w:t>extended indemnity period</w:t>
      </w:r>
      <w:r>
        <w:t xml:space="preserve"> referred to in clause 5.1</w:t>
      </w:r>
      <w:r w:rsidR="00CA313C">
        <w:t xml:space="preserve"> </w:t>
      </w:r>
      <w:r>
        <w:t xml:space="preserve">and the </w:t>
      </w:r>
      <w:r w:rsidRPr="00A86E6A">
        <w:rPr>
          <w:i/>
        </w:rPr>
        <w:t>cessation period</w:t>
      </w:r>
      <w:r>
        <w:t xml:space="preserve"> </w:t>
      </w:r>
      <w:r w:rsidRPr="00A86E6A">
        <w:t>referred to in clause</w:t>
      </w:r>
      <w:r>
        <w:t xml:space="preserve"> 5.2 must indemnify each </w:t>
      </w:r>
      <w:r w:rsidRPr="007B4B35">
        <w:rPr>
          <w:i/>
        </w:rPr>
        <w:t>insured</w:t>
      </w:r>
      <w:r>
        <w:t xml:space="preserve"> in accordance with clauses 1.1 to 1.8 (but may be subject to the limits, exclusions and conditions of the insurance which are in accordance with the </w:t>
      </w:r>
      <w:r w:rsidRPr="00A86E6A">
        <w:rPr>
          <w:i/>
        </w:rPr>
        <w:t>MTC</w:t>
      </w:r>
      <w:r>
        <w:t>).</w:t>
      </w:r>
    </w:p>
    <w:p w:rsidR="00775BC3" w:rsidRDefault="00775BC3" w:rsidP="00775BC3">
      <w:pPr>
        <w:pStyle w:val="Heading2Title"/>
      </w:pPr>
      <w:r>
        <w:t>Run-off cover</w:t>
      </w:r>
    </w:p>
    <w:p w:rsidR="00775BC3" w:rsidRDefault="00CA16C4" w:rsidP="00775BC3">
      <w:pPr>
        <w:pStyle w:val="Body1"/>
        <w:keepNext/>
      </w:pPr>
      <w:r w:rsidRPr="00236CEC">
        <w:t>Subject to clause 5.8, t</w:t>
      </w:r>
      <w:r w:rsidR="00775BC3" w:rsidRPr="00236CEC">
        <w:t>he</w:t>
      </w:r>
      <w:r w:rsidR="00775BC3">
        <w:t xml:space="preserve"> insurance must provide run-off cover: </w:t>
      </w:r>
    </w:p>
    <w:p w:rsidR="00610DA4" w:rsidRDefault="00610DA4" w:rsidP="00610DA4">
      <w:pPr>
        <w:pStyle w:val="BodyTextIndent1"/>
        <w:ind w:left="993" w:hanging="426"/>
        <w:jc w:val="left"/>
      </w:pPr>
      <w:r>
        <w:t>(a)</w:t>
      </w:r>
      <w:r>
        <w:tab/>
        <w:t xml:space="preserve">in the event of a </w:t>
      </w:r>
      <w:r>
        <w:rPr>
          <w:i/>
        </w:rPr>
        <w:t>cessation</w:t>
      </w:r>
      <w:r>
        <w:t xml:space="preserve"> that occurs during or on expiration of the </w:t>
      </w:r>
      <w:r>
        <w:rPr>
          <w:i/>
        </w:rPr>
        <w:t>policy period</w:t>
      </w:r>
      <w:r>
        <w:t>;</w:t>
      </w:r>
    </w:p>
    <w:p w:rsidR="00610DA4" w:rsidRDefault="00610DA4" w:rsidP="00610DA4">
      <w:pPr>
        <w:pStyle w:val="BodyTextIndent1"/>
        <w:ind w:left="993" w:hanging="426"/>
        <w:jc w:val="left"/>
      </w:pPr>
      <w:r>
        <w:t>(b)</w:t>
      </w:r>
      <w:r>
        <w:tab/>
        <w:t xml:space="preserve">in the event of a </w:t>
      </w:r>
      <w:r>
        <w:rPr>
          <w:i/>
        </w:rPr>
        <w:t>cessation</w:t>
      </w:r>
      <w:r>
        <w:t xml:space="preserve"> that occurs during the </w:t>
      </w:r>
      <w:r>
        <w:rPr>
          <w:i/>
        </w:rPr>
        <w:t>extended indemnity period</w:t>
      </w:r>
      <w:r>
        <w:t xml:space="preserve"> or the </w:t>
      </w:r>
      <w:r>
        <w:rPr>
          <w:i/>
        </w:rPr>
        <w:t>cessation period</w:t>
      </w:r>
      <w:r>
        <w:t>; or</w:t>
      </w:r>
    </w:p>
    <w:p w:rsidR="00610DA4" w:rsidRDefault="00610DA4" w:rsidP="00610DA4">
      <w:pPr>
        <w:pStyle w:val="BodyTextIndent1"/>
        <w:tabs>
          <w:tab w:val="left" w:pos="1985"/>
        </w:tabs>
        <w:ind w:left="993" w:hanging="426"/>
        <w:jc w:val="left"/>
      </w:pPr>
      <w:r>
        <w:t>(c)</w:t>
      </w:r>
      <w:r>
        <w:tab/>
        <w:t xml:space="preserve">from the expiration of the </w:t>
      </w:r>
      <w:r>
        <w:rPr>
          <w:i/>
        </w:rPr>
        <w:t>cessation period</w:t>
      </w:r>
      <w:r>
        <w:t>;</w:t>
      </w:r>
    </w:p>
    <w:p w:rsidR="00610DA4" w:rsidRDefault="00610DA4" w:rsidP="00610DA4">
      <w:pPr>
        <w:pStyle w:val="BodyTextIndent1"/>
        <w:tabs>
          <w:tab w:val="left" w:pos="1985"/>
        </w:tabs>
        <w:jc w:val="left"/>
      </w:pPr>
      <w:r>
        <w:t>and for the purposes of this clause 5.4</w:t>
      </w:r>
      <w:r w:rsidR="00CA16C4">
        <w:t xml:space="preserve"> </w:t>
      </w:r>
      <w:r w:rsidR="00CA16C4" w:rsidRPr="00236CEC">
        <w:t>and clause 5.8</w:t>
      </w:r>
      <w:r w:rsidRPr="00236CEC">
        <w:t>,</w:t>
      </w:r>
      <w:r>
        <w:t xml:space="preserve"> an </w:t>
      </w:r>
      <w:r>
        <w:rPr>
          <w:i/>
        </w:rPr>
        <w:t>insured firm’s practice</w:t>
      </w:r>
      <w:r>
        <w:t xml:space="preserve"> shall (without limitation) be regarded as ceasing if (and with effect from the date upon which) the </w:t>
      </w:r>
      <w:r>
        <w:rPr>
          <w:i/>
        </w:rPr>
        <w:t>insured firm</w:t>
      </w:r>
      <w:r>
        <w:t xml:space="preserve"> becomes a </w:t>
      </w:r>
      <w:r>
        <w:rPr>
          <w:i/>
        </w:rPr>
        <w:t>non-SRA firm</w:t>
      </w:r>
      <w:r>
        <w:t>.</w:t>
      </w:r>
    </w:p>
    <w:p w:rsidR="001B429E" w:rsidRDefault="001B429E" w:rsidP="00FE7EBD">
      <w:pPr>
        <w:pStyle w:val="Heading2Title"/>
      </w:pPr>
      <w:r>
        <w:t>Scope of run-off cover</w:t>
      </w:r>
    </w:p>
    <w:p w:rsidR="009C7020" w:rsidRDefault="001B429E" w:rsidP="001B429E">
      <w:pPr>
        <w:pStyle w:val="Body1"/>
      </w:pPr>
      <w:r>
        <w:t>The run-off cover referred to in clause 5.</w:t>
      </w:r>
      <w:r w:rsidR="002529A6">
        <w:t>4</w:t>
      </w:r>
      <w:r>
        <w:t xml:space="preserve"> must</w:t>
      </w:r>
      <w:r w:rsidR="009C7020">
        <w:t>:</w:t>
      </w:r>
    </w:p>
    <w:p w:rsidR="009C7020" w:rsidRDefault="001B429E" w:rsidP="009C7020">
      <w:pPr>
        <w:pStyle w:val="BodyTextIndent1"/>
        <w:tabs>
          <w:tab w:val="left" w:pos="1985"/>
        </w:tabs>
        <w:ind w:left="993" w:hanging="426"/>
        <w:jc w:val="left"/>
      </w:pPr>
      <w:r>
        <w:t xml:space="preserve"> </w:t>
      </w:r>
      <w:r w:rsidR="009C7020">
        <w:t>(a)</w:t>
      </w:r>
      <w:r w:rsidR="009C7020">
        <w:tab/>
        <w:t xml:space="preserve">indemnify each </w:t>
      </w:r>
      <w:r w:rsidR="009C7020">
        <w:rPr>
          <w:i/>
        </w:rPr>
        <w:t>insured</w:t>
      </w:r>
      <w:r w:rsidR="009C7020">
        <w:t xml:space="preserve"> in accordance with clauses 1.1 to 1.8;</w:t>
      </w:r>
    </w:p>
    <w:p w:rsidR="009C7020" w:rsidRDefault="009C7020" w:rsidP="009C7020">
      <w:pPr>
        <w:pStyle w:val="BodyTextIndent1"/>
        <w:tabs>
          <w:tab w:val="left" w:pos="1985"/>
        </w:tabs>
        <w:ind w:left="993" w:hanging="426"/>
        <w:jc w:val="left"/>
      </w:pPr>
      <w:r>
        <w:t xml:space="preserve">(b) </w:t>
      </w:r>
      <w:r>
        <w:tab/>
        <w:t>provide a minimum level of insurance cover in accordance with clauses 2.1 and 2.3;</w:t>
      </w:r>
    </w:p>
    <w:p w:rsidR="009C7020" w:rsidRDefault="009C7020" w:rsidP="009C7020">
      <w:pPr>
        <w:pStyle w:val="BodyTextIndent1"/>
        <w:tabs>
          <w:tab w:val="left" w:pos="1985"/>
        </w:tabs>
        <w:ind w:left="993" w:hanging="426"/>
        <w:jc w:val="left"/>
      </w:pPr>
      <w:r>
        <w:t xml:space="preserve">(c) </w:t>
      </w:r>
      <w:r>
        <w:tab/>
        <w:t xml:space="preserve">be subject to the exclusions and conditions of the insurance applicable in accordance with the </w:t>
      </w:r>
      <w:r>
        <w:rPr>
          <w:i/>
        </w:rPr>
        <w:t>MTC</w:t>
      </w:r>
      <w:r>
        <w:t xml:space="preserve">;  and </w:t>
      </w:r>
    </w:p>
    <w:p w:rsidR="009C7020" w:rsidRDefault="009C7020" w:rsidP="009C7020">
      <w:pPr>
        <w:pStyle w:val="BodyTextIndent1"/>
        <w:tabs>
          <w:tab w:val="left" w:pos="1985"/>
        </w:tabs>
        <w:ind w:left="993" w:hanging="426"/>
        <w:jc w:val="left"/>
      </w:pPr>
      <w:r>
        <w:t xml:space="preserve">(d) </w:t>
      </w:r>
      <w:r>
        <w:tab/>
        <w:t xml:space="preserve">extend the </w:t>
      </w:r>
      <w:r>
        <w:rPr>
          <w:i/>
        </w:rPr>
        <w:t>period of insurance</w:t>
      </w:r>
      <w:r>
        <w:t xml:space="preserve"> for an additional six years (ending on the sixth anniversary of the date upon which, but for this requirement, it would have ended, and for the avoidance of doubt, including the </w:t>
      </w:r>
      <w:r>
        <w:rPr>
          <w:i/>
        </w:rPr>
        <w:t>extended indemnity period</w:t>
      </w:r>
      <w:r>
        <w:t xml:space="preserve"> and </w:t>
      </w:r>
      <w:r>
        <w:rPr>
          <w:i/>
        </w:rPr>
        <w:t>cessation period</w:t>
      </w:r>
      <w:r>
        <w:t xml:space="preserve">), save that in respect of run-off cover provided under clause 5.4(c), such run-off cover shall not operate to indemnify any </w:t>
      </w:r>
      <w:r>
        <w:rPr>
          <w:i/>
        </w:rPr>
        <w:t>insured</w:t>
      </w:r>
      <w:r>
        <w:t xml:space="preserve"> for civil liability arising from acts or omissions of such </w:t>
      </w:r>
      <w:r>
        <w:rPr>
          <w:i/>
        </w:rPr>
        <w:t>insured</w:t>
      </w:r>
      <w:r>
        <w:t xml:space="preserve"> occurring after the expiration of the </w:t>
      </w:r>
      <w:r>
        <w:rPr>
          <w:i/>
        </w:rPr>
        <w:t>cessation period</w:t>
      </w:r>
      <w:r>
        <w:t>.</w:t>
      </w:r>
    </w:p>
    <w:p w:rsidR="001B429E" w:rsidRDefault="001B429E" w:rsidP="001B429E">
      <w:pPr>
        <w:pStyle w:val="Body1"/>
      </w:pPr>
    </w:p>
    <w:p w:rsidR="001B429E" w:rsidRDefault="001B429E" w:rsidP="00FE7EBD">
      <w:pPr>
        <w:pStyle w:val="Heading2Title"/>
      </w:pPr>
      <w:bookmarkStart w:id="48" w:name="_Ref3088307"/>
      <w:r>
        <w:t>Succession</w:t>
      </w:r>
      <w:bookmarkEnd w:id="48"/>
    </w:p>
    <w:p w:rsidR="001B429E" w:rsidRDefault="001B429E" w:rsidP="001B429E">
      <w:pPr>
        <w:pStyle w:val="Heading4"/>
        <w:numPr>
          <w:ilvl w:val="0"/>
          <w:numId w:val="0"/>
        </w:numPr>
        <w:ind w:left="567"/>
      </w:pPr>
      <w:r>
        <w:t xml:space="preserve">The insurance must provide that, if there is a </w:t>
      </w:r>
      <w:r w:rsidRPr="00191CBD">
        <w:rPr>
          <w:i/>
          <w:iCs/>
        </w:rPr>
        <w:t>successor practice</w:t>
      </w:r>
      <w:r>
        <w:t xml:space="preserve"> to the ceased </w:t>
      </w:r>
      <w:r w:rsidRPr="00191CBD">
        <w:rPr>
          <w:i/>
          <w:iCs/>
        </w:rPr>
        <w:t>practice</w:t>
      </w:r>
      <w:r>
        <w:t xml:space="preserve">, the </w:t>
      </w:r>
      <w:r w:rsidRPr="00191CBD">
        <w:rPr>
          <w:i/>
          <w:iCs/>
        </w:rPr>
        <w:t>insured</w:t>
      </w:r>
      <w:r w:rsidRPr="00191CBD">
        <w:t xml:space="preserve"> </w:t>
      </w:r>
      <w:r w:rsidRPr="00191CBD">
        <w:rPr>
          <w:i/>
          <w:iCs/>
        </w:rPr>
        <w:t>firm</w:t>
      </w:r>
      <w:r>
        <w:t xml:space="preserve"> may elect before its </w:t>
      </w:r>
      <w:r w:rsidRPr="00191CBD">
        <w:rPr>
          <w:i/>
          <w:iCs/>
        </w:rPr>
        <w:t>cessation</w:t>
      </w:r>
      <w:r>
        <w:t xml:space="preserve">, whether it wishes the ceased </w:t>
      </w:r>
      <w:r w:rsidRPr="00191CBD">
        <w:rPr>
          <w:i/>
          <w:iCs/>
        </w:rPr>
        <w:t>practice</w:t>
      </w:r>
      <w:r>
        <w:t>:</w:t>
      </w:r>
      <w:bookmarkStart w:id="49" w:name="_Ref240362414"/>
      <w:bookmarkEnd w:id="49"/>
    </w:p>
    <w:p w:rsidR="001B429E" w:rsidRDefault="001B429E" w:rsidP="00FE7EBD">
      <w:pPr>
        <w:pStyle w:val="Heading4"/>
        <w:tabs>
          <w:tab w:val="clear" w:pos="1276"/>
          <w:tab w:val="num" w:pos="993"/>
        </w:tabs>
        <w:ind w:left="993"/>
      </w:pPr>
      <w:bookmarkStart w:id="50" w:name="_Ref275585611"/>
      <w:r>
        <w:t>to be insured under the run-off cover referred to in clause 5.</w:t>
      </w:r>
      <w:r w:rsidR="002529A6">
        <w:t>4(a)</w:t>
      </w:r>
      <w:r>
        <w:t>; or</w:t>
      </w:r>
      <w:bookmarkEnd w:id="50"/>
    </w:p>
    <w:p w:rsidR="001B429E" w:rsidRDefault="001B429E" w:rsidP="00FE7EBD">
      <w:pPr>
        <w:pStyle w:val="Heading4"/>
        <w:tabs>
          <w:tab w:val="clear" w:pos="1276"/>
          <w:tab w:val="num" w:pos="993"/>
        </w:tabs>
        <w:ind w:left="993"/>
      </w:pPr>
      <w:bookmarkStart w:id="51" w:name="_Ref275584443"/>
      <w:r>
        <w:t xml:space="preserve">provided that there is insurance complying with these </w:t>
      </w:r>
      <w:r w:rsidRPr="00191CBD">
        <w:rPr>
          <w:i/>
          <w:iCs/>
        </w:rPr>
        <w:t>MTC</w:t>
      </w:r>
      <w:r>
        <w:t xml:space="preserve"> in relation to that </w:t>
      </w:r>
      <w:r w:rsidRPr="00191CBD">
        <w:rPr>
          <w:i/>
          <w:iCs/>
        </w:rPr>
        <w:t>successor practice</w:t>
      </w:r>
      <w:r>
        <w:t xml:space="preserve">, to be insured as a </w:t>
      </w:r>
      <w:r w:rsidRPr="00191CBD">
        <w:rPr>
          <w:i/>
          <w:iCs/>
        </w:rPr>
        <w:t>prior practice</w:t>
      </w:r>
      <w:r>
        <w:t xml:space="preserve"> under such insurance.</w:t>
      </w:r>
      <w:bookmarkEnd w:id="51"/>
    </w:p>
    <w:p w:rsidR="001B429E" w:rsidRDefault="001B429E" w:rsidP="001B429E">
      <w:pPr>
        <w:pStyle w:val="Body2"/>
      </w:pPr>
      <w:r>
        <w:t xml:space="preserve">If the </w:t>
      </w:r>
      <w:r w:rsidRPr="00191CBD">
        <w:rPr>
          <w:i/>
          <w:iCs/>
        </w:rPr>
        <w:t>insured</w:t>
      </w:r>
      <w:r w:rsidRPr="00191CBD">
        <w:t xml:space="preserve"> </w:t>
      </w:r>
      <w:r w:rsidRPr="00191CBD">
        <w:rPr>
          <w:i/>
          <w:iCs/>
        </w:rPr>
        <w:t>firm</w:t>
      </w:r>
      <w:r>
        <w:t xml:space="preserve"> fails to make an election and/or fails to pay any premium due under the terms of the </w:t>
      </w:r>
      <w:r w:rsidRPr="00191CBD">
        <w:rPr>
          <w:i/>
          <w:iCs/>
        </w:rPr>
        <w:t>policy</w:t>
      </w:r>
      <w:r>
        <w:t xml:space="preserve">, before its </w:t>
      </w:r>
      <w:r w:rsidRPr="00191CBD">
        <w:rPr>
          <w:i/>
          <w:iCs/>
        </w:rPr>
        <w:t>cessation</w:t>
      </w:r>
      <w:r>
        <w:t>, clause 5.</w:t>
      </w:r>
      <w:r w:rsidR="002529A6">
        <w:t>6</w:t>
      </w:r>
      <w:r>
        <w:t>(b) above shall apply.</w:t>
      </w:r>
    </w:p>
    <w:p w:rsidR="001B429E" w:rsidRDefault="001B429E" w:rsidP="001B429E">
      <w:pPr>
        <w:pStyle w:val="Body2"/>
      </w:pPr>
      <w:r>
        <w:t xml:space="preserve">The insurance must also provide that where an </w:t>
      </w:r>
      <w:r w:rsidRPr="00191CBD">
        <w:rPr>
          <w:i/>
          <w:iCs/>
        </w:rPr>
        <w:t>insured</w:t>
      </w:r>
      <w:r w:rsidRPr="00191CBD">
        <w:t xml:space="preserve"> </w:t>
      </w:r>
      <w:r w:rsidRPr="00191CBD">
        <w:rPr>
          <w:i/>
          <w:iCs/>
        </w:rPr>
        <w:t>firm</w:t>
      </w:r>
      <w:r>
        <w:t xml:space="preserve"> makes an election pursuant to this clause 5.</w:t>
      </w:r>
      <w:r w:rsidR="002529A6">
        <w:t>6</w:t>
      </w:r>
      <w:r>
        <w:t xml:space="preserve">, the </w:t>
      </w:r>
      <w:r w:rsidRPr="00191CBD">
        <w:rPr>
          <w:i/>
          <w:iCs/>
        </w:rPr>
        <w:t>insurer</w:t>
      </w:r>
      <w:r>
        <w:t xml:space="preserve"> shall give notice to the </w:t>
      </w:r>
      <w:r w:rsidRPr="00191CBD">
        <w:rPr>
          <w:i/>
          <w:iCs/>
        </w:rPr>
        <w:t>Society</w:t>
      </w:r>
      <w:r>
        <w:t xml:space="preserve"> in writing of the election not later than seven days following the receipt by the </w:t>
      </w:r>
      <w:r w:rsidRPr="00191CBD">
        <w:rPr>
          <w:i/>
          <w:iCs/>
        </w:rPr>
        <w:t>insurer</w:t>
      </w:r>
      <w:r>
        <w:t xml:space="preserve"> of the </w:t>
      </w:r>
      <w:r w:rsidRPr="00191CBD">
        <w:rPr>
          <w:i/>
          <w:iCs/>
        </w:rPr>
        <w:t>insured</w:t>
      </w:r>
      <w:r w:rsidRPr="00191CBD">
        <w:t xml:space="preserve"> </w:t>
      </w:r>
      <w:r w:rsidRPr="00191CBD">
        <w:rPr>
          <w:i/>
          <w:iCs/>
        </w:rPr>
        <w:t>firm</w:t>
      </w:r>
      <w:r>
        <w:rPr>
          <w:i/>
          <w:iCs/>
        </w:rPr>
        <w:t>’s</w:t>
      </w:r>
      <w:r>
        <w:t xml:space="preserve"> election and that election has become effective and the </w:t>
      </w:r>
      <w:r w:rsidRPr="00191CBD">
        <w:rPr>
          <w:i/>
          <w:iCs/>
        </w:rPr>
        <w:t>insured</w:t>
      </w:r>
      <w:r w:rsidRPr="00191CBD">
        <w:t xml:space="preserve"> </w:t>
      </w:r>
      <w:r w:rsidRPr="00191CBD">
        <w:rPr>
          <w:i/>
          <w:iCs/>
        </w:rPr>
        <w:t>firm</w:t>
      </w:r>
      <w:r>
        <w:t xml:space="preserve"> shall irrevocably consent to that notification.</w:t>
      </w:r>
    </w:p>
    <w:p w:rsidR="001B429E" w:rsidRDefault="001B429E" w:rsidP="00FE7EBD">
      <w:pPr>
        <w:pStyle w:val="Heading2Title"/>
      </w:pPr>
      <w:r>
        <w:t xml:space="preserve">Suspended </w:t>
      </w:r>
      <w:r w:rsidRPr="00191CBD">
        <w:t>practices</w:t>
      </w:r>
    </w:p>
    <w:p w:rsidR="001B429E" w:rsidRDefault="001B429E" w:rsidP="001B429E">
      <w:pPr>
        <w:pStyle w:val="Body2"/>
      </w:pPr>
      <w:r>
        <w:t xml:space="preserve">The insurance must provide that, where run-off cover has been activated in accordance with this clause 5, but where the </w:t>
      </w:r>
      <w:r w:rsidRPr="00191CBD">
        <w:rPr>
          <w:i/>
          <w:iCs/>
        </w:rPr>
        <w:t>insured firm</w:t>
      </w:r>
      <w:r>
        <w:rPr>
          <w:i/>
          <w:iCs/>
        </w:rPr>
        <w:t xml:space="preserve">’s </w:t>
      </w:r>
      <w:r w:rsidRPr="00191CBD">
        <w:rPr>
          <w:i/>
          <w:iCs/>
        </w:rPr>
        <w:t>practice</w:t>
      </w:r>
      <w:r>
        <w:t xml:space="preserve"> restarts, the </w:t>
      </w:r>
      <w:r w:rsidRPr="00191CBD">
        <w:rPr>
          <w:i/>
          <w:iCs/>
        </w:rPr>
        <w:t>insurer</w:t>
      </w:r>
      <w:r>
        <w:t xml:space="preserve"> may (but shall not be obliged to) cancel such run-off cover, on such terms as may be agreed, provided that:</w:t>
      </w:r>
    </w:p>
    <w:p w:rsidR="001B429E" w:rsidRDefault="001B429E" w:rsidP="00FE7EBD">
      <w:pPr>
        <w:pStyle w:val="Heading4"/>
        <w:tabs>
          <w:tab w:val="clear" w:pos="1276"/>
          <w:tab w:val="num" w:pos="993"/>
        </w:tabs>
        <w:ind w:left="993"/>
      </w:pPr>
      <w:r>
        <w:t xml:space="preserve">there is insurance complying with these </w:t>
      </w:r>
      <w:r w:rsidRPr="00191CBD">
        <w:rPr>
          <w:i/>
          <w:iCs/>
        </w:rPr>
        <w:t>MTC</w:t>
      </w:r>
      <w:r>
        <w:t xml:space="preserve"> in relation to that </w:t>
      </w:r>
      <w:r w:rsidRPr="00191CBD">
        <w:rPr>
          <w:i/>
          <w:iCs/>
        </w:rPr>
        <w:t>insured</w:t>
      </w:r>
      <w:r w:rsidRPr="00191CBD">
        <w:t xml:space="preserve"> </w:t>
      </w:r>
      <w:r w:rsidRPr="00191CBD">
        <w:rPr>
          <w:i/>
          <w:iCs/>
        </w:rPr>
        <w:t>firm</w:t>
      </w:r>
      <w:r>
        <w:t xml:space="preserve"> in force on the date of cancellation;</w:t>
      </w:r>
    </w:p>
    <w:p w:rsidR="001B429E" w:rsidRDefault="001B429E" w:rsidP="00FE7EBD">
      <w:pPr>
        <w:pStyle w:val="Heading4"/>
        <w:tabs>
          <w:tab w:val="clear" w:pos="1276"/>
          <w:tab w:val="num" w:pos="993"/>
        </w:tabs>
        <w:ind w:left="993"/>
      </w:pPr>
      <w:bookmarkStart w:id="52" w:name="_Ref286167576"/>
      <w:r>
        <w:t xml:space="preserve">the </w:t>
      </w:r>
      <w:r w:rsidR="00E43FD7">
        <w:rPr>
          <w:i/>
          <w:iCs/>
        </w:rPr>
        <w:t>participating</w:t>
      </w:r>
      <w:r w:rsidRPr="00191CBD">
        <w:rPr>
          <w:i/>
          <w:iCs/>
        </w:rPr>
        <w:t xml:space="preserve"> insurer</w:t>
      </w:r>
      <w:r>
        <w:t xml:space="preserve"> providing such insurance confirms in writing to the </w:t>
      </w:r>
      <w:r w:rsidRPr="00191CBD">
        <w:rPr>
          <w:i/>
          <w:iCs/>
        </w:rPr>
        <w:t>insured</w:t>
      </w:r>
      <w:r w:rsidRPr="00191CBD">
        <w:t xml:space="preserve"> </w:t>
      </w:r>
      <w:r w:rsidRPr="00191CBD">
        <w:rPr>
          <w:i/>
          <w:iCs/>
        </w:rPr>
        <w:t>firm</w:t>
      </w:r>
      <w:r>
        <w:t xml:space="preserve"> and the </w:t>
      </w:r>
      <w:r w:rsidRPr="00191CBD">
        <w:rPr>
          <w:i/>
          <w:iCs/>
        </w:rPr>
        <w:t>insurer</w:t>
      </w:r>
      <w:r>
        <w:t xml:space="preserve"> (if different) that:</w:t>
      </w:r>
      <w:bookmarkEnd w:id="52"/>
    </w:p>
    <w:p w:rsidR="001B429E" w:rsidRDefault="001B429E" w:rsidP="00FE7EBD">
      <w:pPr>
        <w:pStyle w:val="Heading5"/>
      </w:pPr>
      <w:r>
        <w:t xml:space="preserve">it is providing insurance complying with these </w:t>
      </w:r>
      <w:r w:rsidRPr="00191CBD">
        <w:rPr>
          <w:i/>
          <w:iCs/>
        </w:rPr>
        <w:t>MTC</w:t>
      </w:r>
      <w:r>
        <w:t xml:space="preserve"> in relation to that </w:t>
      </w:r>
      <w:r w:rsidRPr="00191CBD">
        <w:rPr>
          <w:i/>
          <w:iCs/>
        </w:rPr>
        <w:t>insured</w:t>
      </w:r>
      <w:r w:rsidRPr="00191CBD">
        <w:t xml:space="preserve"> </w:t>
      </w:r>
      <w:r w:rsidRPr="00191CBD">
        <w:rPr>
          <w:i/>
          <w:iCs/>
        </w:rPr>
        <w:t>firm</w:t>
      </w:r>
      <w:r>
        <w:rPr>
          <w:i/>
          <w:iCs/>
        </w:rPr>
        <w:t xml:space="preserve"> </w:t>
      </w:r>
      <w:r w:rsidRPr="00056F90">
        <w:rPr>
          <w:iCs/>
        </w:rPr>
        <w:t>for the then current</w:t>
      </w:r>
      <w:r>
        <w:rPr>
          <w:i/>
          <w:iCs/>
        </w:rPr>
        <w:t xml:space="preserve"> indemnity period</w:t>
      </w:r>
      <w:r>
        <w:t>; and</w:t>
      </w:r>
    </w:p>
    <w:p w:rsidR="001B429E" w:rsidRDefault="001B429E" w:rsidP="00FE7EBD">
      <w:pPr>
        <w:pStyle w:val="Heading5"/>
      </w:pPr>
      <w:bookmarkStart w:id="53" w:name="_Ref100378729"/>
      <w:r>
        <w:t xml:space="preserve">it is doing so on the basis that the </w:t>
      </w:r>
      <w:r w:rsidRPr="00191CBD">
        <w:rPr>
          <w:i/>
          <w:iCs/>
        </w:rPr>
        <w:t>insured firm’s practice</w:t>
      </w:r>
      <w:r>
        <w:t xml:space="preserve"> is regarded as being a continuation of the </w:t>
      </w:r>
      <w:r w:rsidRPr="00191CBD">
        <w:rPr>
          <w:i/>
          <w:iCs/>
        </w:rPr>
        <w:t>insured firm’s practice</w:t>
      </w:r>
      <w:r>
        <w:t xml:space="preserve"> prior to </w:t>
      </w:r>
      <w:r w:rsidRPr="00191CBD">
        <w:rPr>
          <w:i/>
          <w:iCs/>
        </w:rPr>
        <w:t>cessation</w:t>
      </w:r>
      <w:r>
        <w:t xml:space="preserve"> and that accordingly it is liable for </w:t>
      </w:r>
      <w:r w:rsidRPr="00191CBD">
        <w:rPr>
          <w:i/>
          <w:iCs/>
        </w:rPr>
        <w:t>claims</w:t>
      </w:r>
      <w:r>
        <w:t xml:space="preserve"> against the </w:t>
      </w:r>
      <w:r w:rsidRPr="00191CBD">
        <w:rPr>
          <w:i/>
          <w:iCs/>
        </w:rPr>
        <w:t>insured</w:t>
      </w:r>
      <w:r w:rsidRPr="00191CBD">
        <w:t xml:space="preserve"> </w:t>
      </w:r>
      <w:r w:rsidRPr="00191CBD">
        <w:rPr>
          <w:i/>
          <w:iCs/>
        </w:rPr>
        <w:t>firm</w:t>
      </w:r>
      <w:r>
        <w:t xml:space="preserve"> arising from incidents, occurrences, facts, matters, acts and/or omissions which occurred prior to </w:t>
      </w:r>
      <w:r w:rsidRPr="00191CBD">
        <w:rPr>
          <w:i/>
          <w:iCs/>
        </w:rPr>
        <w:t>cessation</w:t>
      </w:r>
      <w:r>
        <w:t>.</w:t>
      </w:r>
      <w:bookmarkEnd w:id="53"/>
    </w:p>
    <w:p w:rsidR="00CA16C4" w:rsidRPr="00236CEC" w:rsidRDefault="00CA16C4" w:rsidP="00CA16C4">
      <w:pPr>
        <w:pStyle w:val="Heading2Title"/>
      </w:pPr>
      <w:r w:rsidRPr="00236CEC">
        <w:t>Transfer to another approved regulator</w:t>
      </w:r>
    </w:p>
    <w:p w:rsidR="00236CEC" w:rsidRPr="00B9704B" w:rsidRDefault="00236CEC" w:rsidP="00236CEC">
      <w:pPr>
        <w:pStyle w:val="Body1"/>
        <w:keepNext/>
      </w:pPr>
      <w:r w:rsidRPr="00B9704B">
        <w:t xml:space="preserve">Clause 5.4 above does not apply where the </w:t>
      </w:r>
      <w:r w:rsidRPr="00B9704B">
        <w:rPr>
          <w:i/>
        </w:rPr>
        <w:t xml:space="preserve">insured firm </w:t>
      </w:r>
      <w:r w:rsidRPr="00B9704B">
        <w:t xml:space="preserve">becomes an </w:t>
      </w:r>
      <w:r w:rsidRPr="00B9704B">
        <w:rPr>
          <w:i/>
        </w:rPr>
        <w:t xml:space="preserve">authorised non-SRA firm </w:t>
      </w:r>
      <w:r w:rsidRPr="00B9704B">
        <w:t xml:space="preserve">provided that the </w:t>
      </w:r>
      <w:r w:rsidRPr="00B9704B">
        <w:rPr>
          <w:i/>
        </w:rPr>
        <w:t>approved regulator</w:t>
      </w:r>
      <w:r w:rsidRPr="00B9704B">
        <w:t xml:space="preserve">, with which the </w:t>
      </w:r>
      <w:r w:rsidRPr="00B9704B">
        <w:rPr>
          <w:i/>
        </w:rPr>
        <w:t>authorised</w:t>
      </w:r>
      <w:r w:rsidR="008B23B4">
        <w:rPr>
          <w:i/>
        </w:rPr>
        <w:t xml:space="preserve"> </w:t>
      </w:r>
      <w:r w:rsidRPr="00B9704B">
        <w:rPr>
          <w:i/>
        </w:rPr>
        <w:t>non-SRA firm</w:t>
      </w:r>
      <w:r w:rsidRPr="00B9704B">
        <w:t xml:space="preserve"> is authorised, is a signatory to a protocol on terms agreed by the </w:t>
      </w:r>
      <w:r w:rsidRPr="00B9704B">
        <w:rPr>
          <w:i/>
        </w:rPr>
        <w:t>SRA</w:t>
      </w:r>
      <w:r w:rsidRPr="00B9704B">
        <w:t xml:space="preserve"> which relates to switching between </w:t>
      </w:r>
      <w:r w:rsidRPr="00B9704B">
        <w:rPr>
          <w:i/>
        </w:rPr>
        <w:t>approved regulators</w:t>
      </w:r>
      <w:r>
        <w:t>.</w:t>
      </w:r>
    </w:p>
    <w:p w:rsidR="001B429E" w:rsidRDefault="001B429E" w:rsidP="00FE7EBD">
      <w:pPr>
        <w:pStyle w:val="Heading1"/>
      </w:pPr>
      <w:bookmarkStart w:id="54" w:name="_Ref3088252"/>
      <w:bookmarkStart w:id="55" w:name="_Toc297573453"/>
      <w:bookmarkStart w:id="56" w:name="_Toc297573504"/>
      <w:r>
        <w:t>Exclusions</w:t>
      </w:r>
      <w:bookmarkEnd w:id="54"/>
      <w:bookmarkEnd w:id="55"/>
      <w:bookmarkEnd w:id="56"/>
    </w:p>
    <w:p w:rsidR="001B429E" w:rsidRDefault="001B429E" w:rsidP="001B429E">
      <w:pPr>
        <w:pStyle w:val="Body1"/>
      </w:pPr>
      <w:r>
        <w:t xml:space="preserve">The insurance must not exclude or limit the liability of the </w:t>
      </w:r>
      <w:r w:rsidRPr="00191CBD">
        <w:rPr>
          <w:i/>
          <w:iCs/>
        </w:rPr>
        <w:t>insurer</w:t>
      </w:r>
      <w:r>
        <w:t xml:space="preserve"> except to the extent that any </w:t>
      </w:r>
      <w:r w:rsidRPr="00191CBD">
        <w:rPr>
          <w:i/>
          <w:iCs/>
        </w:rPr>
        <w:t>claim</w:t>
      </w:r>
      <w:r>
        <w:t xml:space="preserve"> or related </w:t>
      </w:r>
      <w:r w:rsidRPr="00191CBD">
        <w:rPr>
          <w:i/>
          <w:iCs/>
        </w:rPr>
        <w:t>defence costs</w:t>
      </w:r>
      <w:r>
        <w:t xml:space="preserve"> arise from the matters set out in this clause 6.</w:t>
      </w:r>
    </w:p>
    <w:p w:rsidR="001B429E" w:rsidRDefault="001B429E" w:rsidP="00FE7EBD">
      <w:pPr>
        <w:pStyle w:val="Heading2Title"/>
      </w:pPr>
      <w:bookmarkStart w:id="57" w:name="_Ref3088279"/>
      <w:r>
        <w:t>Prior cover</w:t>
      </w:r>
      <w:bookmarkEnd w:id="57"/>
    </w:p>
    <w:p w:rsidR="001B429E" w:rsidRDefault="001B429E" w:rsidP="001B429E">
      <w:pPr>
        <w:pStyle w:val="Body1"/>
      </w:pPr>
      <w:r>
        <w:t xml:space="preserve">Any </w:t>
      </w:r>
      <w:r w:rsidRPr="00191CBD">
        <w:rPr>
          <w:i/>
          <w:iCs/>
        </w:rPr>
        <w:t>claim</w:t>
      </w:r>
      <w:r>
        <w:t xml:space="preserve"> in respect of which the </w:t>
      </w:r>
      <w:r w:rsidRPr="00191CBD">
        <w:rPr>
          <w:i/>
          <w:iCs/>
        </w:rPr>
        <w:t>insured</w:t>
      </w:r>
      <w:r>
        <w:t xml:space="preserve"> is entitled to be indemnified by the </w:t>
      </w:r>
      <w:r w:rsidRPr="00191CBD">
        <w:rPr>
          <w:i/>
          <w:iCs/>
        </w:rPr>
        <w:t>SIF</w:t>
      </w:r>
      <w:r>
        <w:t xml:space="preserve"> or under a professional indemnity insurance contract for a period earlier than the </w:t>
      </w:r>
      <w:r w:rsidRPr="00191CBD">
        <w:rPr>
          <w:i/>
          <w:iCs/>
        </w:rPr>
        <w:t>period</w:t>
      </w:r>
      <w:r>
        <w:rPr>
          <w:i/>
          <w:iCs/>
        </w:rPr>
        <w:t xml:space="preserve"> of </w:t>
      </w:r>
      <w:r w:rsidRPr="00191CBD">
        <w:rPr>
          <w:i/>
          <w:iCs/>
        </w:rPr>
        <w:t>insurance</w:t>
      </w:r>
      <w:r>
        <w:t xml:space="preserve">, whether by reason of notification of </w:t>
      </w:r>
      <w:r w:rsidRPr="00191CBD">
        <w:rPr>
          <w:i/>
          <w:iCs/>
        </w:rPr>
        <w:t>circumstances</w:t>
      </w:r>
      <w:r>
        <w:t xml:space="preserve"> to </w:t>
      </w:r>
      <w:r w:rsidRPr="00191CBD">
        <w:rPr>
          <w:i/>
          <w:iCs/>
        </w:rPr>
        <w:t>SIF</w:t>
      </w:r>
      <w:r>
        <w:t xml:space="preserve"> or under the earlier contract or otherwise.</w:t>
      </w:r>
    </w:p>
    <w:p w:rsidR="001B429E" w:rsidRDefault="001B429E" w:rsidP="00FE7EBD">
      <w:pPr>
        <w:pStyle w:val="Heading2Title"/>
      </w:pPr>
      <w:r>
        <w:lastRenderedPageBreak/>
        <w:t>Death or bodily injury</w:t>
      </w:r>
    </w:p>
    <w:p w:rsidR="001B429E" w:rsidRDefault="001B429E" w:rsidP="001B429E">
      <w:pPr>
        <w:pStyle w:val="Body1"/>
      </w:pPr>
      <w:r>
        <w:t xml:space="preserve">Any liability of any </w:t>
      </w:r>
      <w:r w:rsidRPr="00191CBD">
        <w:rPr>
          <w:i/>
          <w:iCs/>
        </w:rPr>
        <w:t>insured</w:t>
      </w:r>
      <w:r>
        <w:t xml:space="preserve"> for causing or contributing to death or bodily injury, except that the insurance must nonetheless cover liability for psychological injury or emotional distress which arises from a breach of duty in the performance of (or failure to perform) legal work. </w:t>
      </w:r>
    </w:p>
    <w:p w:rsidR="001B429E" w:rsidRDefault="001B429E" w:rsidP="00FE7EBD">
      <w:pPr>
        <w:pStyle w:val="Heading2Title"/>
      </w:pPr>
      <w:r>
        <w:t>Property damage</w:t>
      </w:r>
    </w:p>
    <w:p w:rsidR="001B429E" w:rsidRDefault="001B429E" w:rsidP="001B429E">
      <w:pPr>
        <w:pStyle w:val="Body1"/>
      </w:pPr>
      <w:r>
        <w:t xml:space="preserve">Any liability of any </w:t>
      </w:r>
      <w:r w:rsidRPr="00191CBD">
        <w:rPr>
          <w:i/>
          <w:iCs/>
        </w:rPr>
        <w:t>insured</w:t>
      </w:r>
      <w:r>
        <w:t xml:space="preserve"> for causing or contributing to damage to, or destruction or physical loss of, any property (other than property in the care, custody or control of any </w:t>
      </w:r>
      <w:r w:rsidRPr="00191CBD">
        <w:rPr>
          <w:i/>
          <w:iCs/>
        </w:rPr>
        <w:t>insured</w:t>
      </w:r>
      <w:r>
        <w:t xml:space="preserve"> in connection with the </w:t>
      </w:r>
      <w:r w:rsidRPr="00191CBD">
        <w:rPr>
          <w:i/>
          <w:iCs/>
        </w:rPr>
        <w:t>insured firm’s practice</w:t>
      </w:r>
      <w:r>
        <w:t xml:space="preserve"> and not occupied or used in the course of the </w:t>
      </w:r>
      <w:r w:rsidRPr="00191CBD">
        <w:rPr>
          <w:i/>
          <w:iCs/>
        </w:rPr>
        <w:t>insured firm’s practice</w:t>
      </w:r>
      <w:r>
        <w:t>), except that the insurance must nonetheless cover liability for such damage, destruction or loss which arises from breach of duty in the performance of (or failure to perform) legal work.</w:t>
      </w:r>
    </w:p>
    <w:p w:rsidR="001B429E" w:rsidRDefault="001B429E" w:rsidP="00FE7EBD">
      <w:pPr>
        <w:pStyle w:val="Heading2Title"/>
      </w:pPr>
      <w:r>
        <w:t>Partnership disputes</w:t>
      </w:r>
    </w:p>
    <w:p w:rsidR="001B429E" w:rsidRDefault="001B429E" w:rsidP="001B429E">
      <w:pPr>
        <w:pStyle w:val="Body1"/>
      </w:pPr>
      <w:r>
        <w:t xml:space="preserve">Any actual or alleged breach of the </w:t>
      </w:r>
      <w:r w:rsidRPr="00191CBD">
        <w:rPr>
          <w:i/>
          <w:iCs/>
        </w:rPr>
        <w:t>insured</w:t>
      </w:r>
      <w:r w:rsidRPr="00191CBD">
        <w:t xml:space="preserve"> </w:t>
      </w:r>
      <w:r w:rsidRPr="00191CBD">
        <w:rPr>
          <w:i/>
          <w:iCs/>
        </w:rPr>
        <w:t>firm’s</w:t>
      </w:r>
      <w:r w:rsidRPr="00191CBD">
        <w:t xml:space="preserve"> </w:t>
      </w:r>
      <w:r w:rsidRPr="00191CBD">
        <w:rPr>
          <w:i/>
          <w:iCs/>
        </w:rPr>
        <w:t>partnership</w:t>
      </w:r>
      <w:r>
        <w:t xml:space="preserve"> or shareholder agreement or arrangements, including any equivalent agreement or arrangement where the </w:t>
      </w:r>
      <w:r w:rsidRPr="00191CBD">
        <w:rPr>
          <w:i/>
          <w:iCs/>
        </w:rPr>
        <w:t>insured</w:t>
      </w:r>
      <w:r w:rsidRPr="00191CBD">
        <w:t xml:space="preserve"> </w:t>
      </w:r>
      <w:r w:rsidRPr="00191CBD">
        <w:rPr>
          <w:i/>
          <w:iCs/>
        </w:rPr>
        <w:t>firm</w:t>
      </w:r>
      <w:r>
        <w:t xml:space="preserve"> is a</w:t>
      </w:r>
      <w:r w:rsidR="00DC3978">
        <w:t>n</w:t>
      </w:r>
      <w:r>
        <w:t xml:space="preserve"> </w:t>
      </w:r>
      <w:r w:rsidRPr="00191CBD">
        <w:rPr>
          <w:i/>
          <w:iCs/>
        </w:rPr>
        <w:t>LLP</w:t>
      </w:r>
      <w:r>
        <w:t xml:space="preserve"> or a company without a share capital.</w:t>
      </w:r>
    </w:p>
    <w:p w:rsidR="001B429E" w:rsidRDefault="001B429E" w:rsidP="00FE7EBD">
      <w:pPr>
        <w:pStyle w:val="Heading2Title"/>
      </w:pPr>
      <w:r>
        <w:t>Employment breaches, discrimination, etc.</w:t>
      </w:r>
    </w:p>
    <w:p w:rsidR="001B429E" w:rsidRDefault="001B429E" w:rsidP="001B429E">
      <w:pPr>
        <w:pStyle w:val="Body1"/>
      </w:pPr>
      <w:r>
        <w:t xml:space="preserve">Wrongful dismissal, repudiation or breach of an employment contract or arrangement, termination of a training contract, harassment, discrimination or like conduct in relation to any </w:t>
      </w:r>
      <w:r w:rsidRPr="00191CBD">
        <w:rPr>
          <w:i/>
          <w:iCs/>
        </w:rPr>
        <w:t>partnership</w:t>
      </w:r>
      <w:r>
        <w:t xml:space="preserve"> or shareholder agreement or arrangement or the equivalent where the </w:t>
      </w:r>
      <w:r w:rsidRPr="00191CBD">
        <w:rPr>
          <w:i/>
          <w:iCs/>
        </w:rPr>
        <w:t>insured</w:t>
      </w:r>
      <w:r w:rsidRPr="00191CBD">
        <w:t xml:space="preserve"> </w:t>
      </w:r>
      <w:r w:rsidRPr="00191CBD">
        <w:rPr>
          <w:i/>
          <w:iCs/>
        </w:rPr>
        <w:t>firm</w:t>
      </w:r>
      <w:r>
        <w:t xml:space="preserve"> is a</w:t>
      </w:r>
      <w:r w:rsidR="00DC3978">
        <w:t>n</w:t>
      </w:r>
      <w:r>
        <w:t xml:space="preserve"> </w:t>
      </w:r>
      <w:r w:rsidRPr="00191CBD">
        <w:rPr>
          <w:i/>
          <w:iCs/>
        </w:rPr>
        <w:t>LLP</w:t>
      </w:r>
      <w:r>
        <w:t xml:space="preserve"> or a company without a share capital, or in relation to any employment or training agreement or arrangement.</w:t>
      </w:r>
    </w:p>
    <w:p w:rsidR="001B429E" w:rsidRDefault="001B429E" w:rsidP="00FE7EBD">
      <w:pPr>
        <w:pStyle w:val="Heading2Title"/>
      </w:pPr>
      <w:bookmarkStart w:id="58" w:name="_Ref275584706"/>
      <w:r>
        <w:t>Debts and trading liabilities</w:t>
      </w:r>
      <w:bookmarkEnd w:id="58"/>
    </w:p>
    <w:p w:rsidR="001B429E" w:rsidRDefault="001B429E" w:rsidP="001B429E">
      <w:pPr>
        <w:pStyle w:val="Body1"/>
        <w:keepNext/>
      </w:pPr>
      <w:r>
        <w:t>Any:</w:t>
      </w:r>
    </w:p>
    <w:p w:rsidR="001B429E" w:rsidRDefault="001B429E" w:rsidP="00FE7EBD">
      <w:pPr>
        <w:pStyle w:val="Heading4"/>
        <w:tabs>
          <w:tab w:val="clear" w:pos="1276"/>
          <w:tab w:val="num" w:pos="993"/>
        </w:tabs>
        <w:ind w:left="993"/>
      </w:pPr>
      <w:r>
        <w:t xml:space="preserve">trading or personal debt of any </w:t>
      </w:r>
      <w:r w:rsidRPr="00191CBD">
        <w:rPr>
          <w:i/>
          <w:iCs/>
        </w:rPr>
        <w:t>insured</w:t>
      </w:r>
      <w:r>
        <w:t>; or</w:t>
      </w:r>
    </w:p>
    <w:p w:rsidR="001B429E" w:rsidRDefault="001B429E" w:rsidP="00FE7EBD">
      <w:pPr>
        <w:pStyle w:val="Heading4"/>
        <w:tabs>
          <w:tab w:val="clear" w:pos="1276"/>
          <w:tab w:val="num" w:pos="993"/>
        </w:tabs>
        <w:ind w:left="993"/>
      </w:pPr>
      <w:r>
        <w:t xml:space="preserve">legal liability assumed or accepted by an </w:t>
      </w:r>
      <w:r w:rsidRPr="00191CBD">
        <w:rPr>
          <w:i/>
          <w:iCs/>
        </w:rPr>
        <w:t>insured</w:t>
      </w:r>
      <w:r>
        <w:t xml:space="preserve"> or an </w:t>
      </w:r>
      <w:r w:rsidRPr="00191CBD">
        <w:rPr>
          <w:i/>
          <w:iCs/>
        </w:rPr>
        <w:t>insured</w:t>
      </w:r>
      <w:r w:rsidRPr="00191CBD">
        <w:t xml:space="preserve"> </w:t>
      </w:r>
      <w:r w:rsidRPr="00191CBD">
        <w:rPr>
          <w:i/>
          <w:iCs/>
        </w:rPr>
        <w:t>firm</w:t>
      </w:r>
      <w:r>
        <w:t xml:space="preserve"> under any contract or agreement for the supply to, or use by, the </w:t>
      </w:r>
      <w:r w:rsidRPr="00191CBD">
        <w:rPr>
          <w:i/>
          <w:iCs/>
        </w:rPr>
        <w:t>insured</w:t>
      </w:r>
      <w:r>
        <w:t xml:space="preserve"> or </w:t>
      </w:r>
      <w:r w:rsidRPr="00191CBD">
        <w:rPr>
          <w:i/>
          <w:iCs/>
        </w:rPr>
        <w:t>insured</w:t>
      </w:r>
      <w:r w:rsidRPr="00191CBD">
        <w:t xml:space="preserve"> </w:t>
      </w:r>
      <w:r w:rsidRPr="00191CBD">
        <w:rPr>
          <w:i/>
          <w:iCs/>
        </w:rPr>
        <w:t>firm</w:t>
      </w:r>
      <w:r>
        <w:t xml:space="preserve"> of goods or services in the course of the </w:t>
      </w:r>
      <w:r w:rsidRPr="00191CBD">
        <w:rPr>
          <w:i/>
          <w:iCs/>
        </w:rPr>
        <w:t>insured firm’s practice</w:t>
      </w:r>
      <w:r>
        <w:t xml:space="preserve">, save that this exclusion 6.6(b) will not apply to any legal liability arising in the course of an </w:t>
      </w:r>
      <w:r w:rsidRPr="00191CBD">
        <w:rPr>
          <w:i/>
          <w:iCs/>
        </w:rPr>
        <w:t>insured firm’s practice</w:t>
      </w:r>
      <w:r>
        <w:t xml:space="preserve"> in connection with its or any </w:t>
      </w:r>
      <w:r w:rsidRPr="00191CBD">
        <w:rPr>
          <w:i/>
          <w:iCs/>
        </w:rPr>
        <w:t>insured</w:t>
      </w:r>
      <w:r>
        <w:t xml:space="preserve">’s use of or access to the HM Land Registry network (including, without limitation, access under a Network Access Agreement made under the Land Registration (Network Access) Rules and the Land Registration (Electronic Communications) Order 2007) other than an obligation to pay search fees or other charges for searches or services provided by HM Land Registry to the </w:t>
      </w:r>
      <w:r w:rsidRPr="00191CBD">
        <w:rPr>
          <w:i/>
          <w:iCs/>
        </w:rPr>
        <w:t>insured</w:t>
      </w:r>
      <w:r w:rsidRPr="00191CBD">
        <w:t xml:space="preserve"> </w:t>
      </w:r>
      <w:r w:rsidRPr="00191CBD">
        <w:rPr>
          <w:i/>
          <w:iCs/>
        </w:rPr>
        <w:t>firm</w:t>
      </w:r>
      <w:r>
        <w:t>; or</w:t>
      </w:r>
    </w:p>
    <w:p w:rsidR="001B429E" w:rsidRDefault="001B429E" w:rsidP="00FE7EBD">
      <w:pPr>
        <w:pStyle w:val="Heading4"/>
        <w:tabs>
          <w:tab w:val="clear" w:pos="1276"/>
          <w:tab w:val="num" w:pos="993"/>
        </w:tabs>
        <w:ind w:left="993"/>
      </w:pPr>
      <w:r>
        <w:t xml:space="preserve">guarantee, indemnity or undertaking by any particular </w:t>
      </w:r>
      <w:r w:rsidRPr="00191CBD">
        <w:rPr>
          <w:i/>
          <w:iCs/>
        </w:rPr>
        <w:t>insured</w:t>
      </w:r>
      <w:r>
        <w:t xml:space="preserve"> in connection with the provision of finance, property, assistance or other benefit or advantage directly or indirectly to that </w:t>
      </w:r>
      <w:r w:rsidRPr="00191CBD">
        <w:rPr>
          <w:i/>
          <w:iCs/>
        </w:rPr>
        <w:t>insured</w:t>
      </w:r>
      <w:r>
        <w:t>.</w:t>
      </w:r>
    </w:p>
    <w:p w:rsidR="001B429E" w:rsidRDefault="001B429E" w:rsidP="00FE7EBD">
      <w:pPr>
        <w:pStyle w:val="Heading2Title"/>
      </w:pPr>
      <w:r>
        <w:t>Fines, penalties, etc</w:t>
      </w:r>
    </w:p>
    <w:p w:rsidR="001B429E" w:rsidRDefault="001B429E" w:rsidP="001B429E">
      <w:pPr>
        <w:pStyle w:val="Body1"/>
        <w:keepNext/>
      </w:pPr>
      <w:r>
        <w:t>Any:</w:t>
      </w:r>
    </w:p>
    <w:p w:rsidR="001B429E" w:rsidRDefault="001B429E" w:rsidP="00FE7EBD">
      <w:pPr>
        <w:pStyle w:val="Heading4"/>
        <w:tabs>
          <w:tab w:val="clear" w:pos="1276"/>
          <w:tab w:val="num" w:pos="993"/>
        </w:tabs>
        <w:ind w:left="993"/>
      </w:pPr>
      <w:r>
        <w:t>fine or penalty; or</w:t>
      </w:r>
    </w:p>
    <w:p w:rsidR="001B429E" w:rsidRDefault="001B429E" w:rsidP="00FE7EBD">
      <w:pPr>
        <w:pStyle w:val="Heading4"/>
        <w:tabs>
          <w:tab w:val="clear" w:pos="1276"/>
          <w:tab w:val="num" w:pos="993"/>
        </w:tabs>
        <w:ind w:left="993"/>
      </w:pPr>
      <w:r>
        <w:t>award of punitive, exemplary or like damages under the law of the United States of America or Canada, other than in respect of defamation; or</w:t>
      </w:r>
    </w:p>
    <w:p w:rsidR="001B429E" w:rsidRDefault="001B429E" w:rsidP="00FE7EBD">
      <w:pPr>
        <w:pStyle w:val="Heading4"/>
        <w:tabs>
          <w:tab w:val="clear" w:pos="1276"/>
          <w:tab w:val="num" w:pos="993"/>
        </w:tabs>
        <w:ind w:left="993"/>
      </w:pPr>
      <w:r>
        <w:t xml:space="preserve">order or agreement to pay the costs of a complainant, regulator, investigator or prosecutor of any professional conduct complaint against, or investigation into the professional conduct of, any </w:t>
      </w:r>
      <w:r w:rsidRPr="00191CBD">
        <w:rPr>
          <w:i/>
          <w:iCs/>
        </w:rPr>
        <w:t>insured</w:t>
      </w:r>
      <w:r>
        <w:t>.</w:t>
      </w:r>
    </w:p>
    <w:p w:rsidR="001B429E" w:rsidRDefault="001B429E" w:rsidP="00FE7EBD">
      <w:pPr>
        <w:pStyle w:val="Heading2Title"/>
      </w:pPr>
      <w:r>
        <w:lastRenderedPageBreak/>
        <w:t>Fraud or dishonesty</w:t>
      </w:r>
    </w:p>
    <w:p w:rsidR="001B429E" w:rsidRDefault="001B429E" w:rsidP="001B429E">
      <w:pPr>
        <w:pStyle w:val="Heading4"/>
        <w:numPr>
          <w:ilvl w:val="0"/>
          <w:numId w:val="0"/>
        </w:numPr>
        <w:ind w:left="567"/>
      </w:pPr>
      <w:r>
        <w:t xml:space="preserve">The insurance may exclude liability of the </w:t>
      </w:r>
      <w:r w:rsidRPr="00191CBD">
        <w:rPr>
          <w:i/>
          <w:iCs/>
        </w:rPr>
        <w:t>insurer</w:t>
      </w:r>
      <w:r>
        <w:t xml:space="preserve"> to indemnify any particular </w:t>
      </w:r>
      <w:r w:rsidRPr="00922FFF">
        <w:rPr>
          <w:i/>
        </w:rPr>
        <w:t>person</w:t>
      </w:r>
      <w:r>
        <w:t xml:space="preserve"> to the extent that any civil liability or related </w:t>
      </w:r>
      <w:r w:rsidRPr="00191CBD">
        <w:rPr>
          <w:i/>
          <w:iCs/>
        </w:rPr>
        <w:t>defence costs</w:t>
      </w:r>
      <w:r>
        <w:t xml:space="preserve"> arise from dishonesty or a fraudulent act or omission committed or condoned by that </w:t>
      </w:r>
      <w:r w:rsidRPr="00922FFF">
        <w:rPr>
          <w:i/>
        </w:rPr>
        <w:t>person</w:t>
      </w:r>
      <w:r>
        <w:t>, except that:</w:t>
      </w:r>
    </w:p>
    <w:p w:rsidR="001B429E" w:rsidRDefault="001B429E" w:rsidP="00FE7EBD">
      <w:pPr>
        <w:pStyle w:val="Heading4"/>
        <w:tabs>
          <w:tab w:val="clear" w:pos="1276"/>
          <w:tab w:val="num" w:pos="993"/>
        </w:tabs>
        <w:ind w:left="993"/>
      </w:pPr>
      <w:r>
        <w:t xml:space="preserve">the insurance must nonetheless cover each other </w:t>
      </w:r>
      <w:r w:rsidRPr="00191CBD">
        <w:rPr>
          <w:i/>
          <w:iCs/>
        </w:rPr>
        <w:t>insured</w:t>
      </w:r>
      <w:r>
        <w:t>; and</w:t>
      </w:r>
    </w:p>
    <w:p w:rsidR="001B429E" w:rsidRDefault="001B429E" w:rsidP="00FE7EBD">
      <w:pPr>
        <w:pStyle w:val="Heading4"/>
        <w:tabs>
          <w:tab w:val="clear" w:pos="1276"/>
          <w:tab w:val="num" w:pos="993"/>
        </w:tabs>
        <w:ind w:left="993"/>
      </w:pPr>
      <w:r>
        <w:t>the insurance must provide that no dishonesty, act or omission will be imputed to a body corporate unless it was committed or condoned by, in the case of a company, all directors of that company, or in the case of a</w:t>
      </w:r>
      <w:r w:rsidR="003D1AA2">
        <w:t>n</w:t>
      </w:r>
      <w:r>
        <w:t xml:space="preserve"> </w:t>
      </w:r>
      <w:r w:rsidRPr="00191CBD">
        <w:rPr>
          <w:i/>
          <w:iCs/>
        </w:rPr>
        <w:t>LLP</w:t>
      </w:r>
      <w:r>
        <w:t xml:space="preserve">, all members of that </w:t>
      </w:r>
      <w:r w:rsidRPr="00191CBD">
        <w:rPr>
          <w:i/>
          <w:iCs/>
        </w:rPr>
        <w:t>LLP</w:t>
      </w:r>
      <w:r>
        <w:t>.</w:t>
      </w:r>
    </w:p>
    <w:p w:rsidR="001B429E" w:rsidRDefault="001B429E" w:rsidP="00FE7EBD">
      <w:pPr>
        <w:pStyle w:val="Heading2Title"/>
      </w:pPr>
      <w:r>
        <w:t>Directors’ or officers’ liability</w:t>
      </w:r>
    </w:p>
    <w:p w:rsidR="001B429E" w:rsidRDefault="001B429E" w:rsidP="001B429E">
      <w:pPr>
        <w:pStyle w:val="Body1"/>
        <w:keepNext/>
      </w:pPr>
      <w:r>
        <w:t xml:space="preserve">The insurance may exclude liability of the </w:t>
      </w:r>
      <w:r w:rsidRPr="00191CBD">
        <w:rPr>
          <w:i/>
          <w:iCs/>
        </w:rPr>
        <w:t>insurer</w:t>
      </w:r>
      <w:r>
        <w:t xml:space="preserve"> to indemnify any natural person in their capacity as a director or officer of a body corporate (other than a </w:t>
      </w:r>
      <w:r w:rsidRPr="00191CBD">
        <w:rPr>
          <w:i/>
          <w:iCs/>
        </w:rPr>
        <w:t>recognised body</w:t>
      </w:r>
      <w:r w:rsidR="00543CB9">
        <w:rPr>
          <w:i/>
          <w:iCs/>
        </w:rPr>
        <w:t xml:space="preserve">, licensed body </w:t>
      </w:r>
      <w:r w:rsidR="00543CB9" w:rsidRPr="00543CB9">
        <w:rPr>
          <w:iCs/>
        </w:rPr>
        <w:t xml:space="preserve">(in respect of its </w:t>
      </w:r>
      <w:r w:rsidR="00543CB9" w:rsidRPr="00543CB9">
        <w:rPr>
          <w:i/>
          <w:iCs/>
        </w:rPr>
        <w:t>regulated activities</w:t>
      </w:r>
      <w:r w:rsidR="00543CB9" w:rsidRPr="00543CB9">
        <w:rPr>
          <w:iCs/>
        </w:rPr>
        <w:t>)</w:t>
      </w:r>
      <w:r>
        <w:t xml:space="preserve"> or a service, administration, </w:t>
      </w:r>
      <w:r w:rsidRPr="00747B26">
        <w:rPr>
          <w:iCs/>
        </w:rPr>
        <w:t>trustee</w:t>
      </w:r>
      <w:r>
        <w:t xml:space="preserve"> or nominee company referred to in clauses 1.3(b), 1.5(b) or 1.7(b)) except that:</w:t>
      </w:r>
    </w:p>
    <w:p w:rsidR="001B429E" w:rsidRDefault="001B429E" w:rsidP="00FE7EBD">
      <w:pPr>
        <w:pStyle w:val="Heading4"/>
        <w:tabs>
          <w:tab w:val="clear" w:pos="1276"/>
          <w:tab w:val="num" w:pos="993"/>
        </w:tabs>
        <w:ind w:left="993"/>
      </w:pPr>
      <w:r>
        <w:t xml:space="preserve">the insurance must nonetheless cover any liability of that </w:t>
      </w:r>
      <w:r w:rsidRPr="00922FFF">
        <w:rPr>
          <w:i/>
        </w:rPr>
        <w:t>person</w:t>
      </w:r>
      <w:r>
        <w:t xml:space="preserve"> which arises from a breach of duty in the performance of (or failure to perform) legal work; and</w:t>
      </w:r>
    </w:p>
    <w:p w:rsidR="001B429E" w:rsidRDefault="001B429E" w:rsidP="00FE7EBD">
      <w:pPr>
        <w:pStyle w:val="Heading4"/>
        <w:tabs>
          <w:tab w:val="clear" w:pos="1276"/>
          <w:tab w:val="num" w:pos="993"/>
        </w:tabs>
        <w:ind w:left="993"/>
      </w:pPr>
      <w:r>
        <w:t xml:space="preserve">the insurance must nonetheless cover each other </w:t>
      </w:r>
      <w:r w:rsidRPr="00191CBD">
        <w:rPr>
          <w:i/>
          <w:iCs/>
        </w:rPr>
        <w:t>insured</w:t>
      </w:r>
      <w:r>
        <w:t xml:space="preserve"> against any vicarious or joint liability.</w:t>
      </w:r>
    </w:p>
    <w:p w:rsidR="001B429E" w:rsidRDefault="001B429E" w:rsidP="00FE7EBD">
      <w:pPr>
        <w:pStyle w:val="Heading2Title"/>
      </w:pPr>
      <w:r>
        <w:t xml:space="preserve">War and </w:t>
      </w:r>
      <w:r w:rsidRPr="00191CBD">
        <w:t>terrorism</w:t>
      </w:r>
      <w:r>
        <w:t xml:space="preserve">, and </w:t>
      </w:r>
      <w:r w:rsidRPr="00191CBD">
        <w:t>asbestos</w:t>
      </w:r>
    </w:p>
    <w:p w:rsidR="001B429E" w:rsidRDefault="001B429E" w:rsidP="001B429E">
      <w:pPr>
        <w:pStyle w:val="Body1"/>
      </w:pPr>
      <w:r>
        <w:t xml:space="preserve">The insurance may exclude, by way of an exclusion or endorsement, liability of the </w:t>
      </w:r>
      <w:r w:rsidRPr="00191CBD">
        <w:rPr>
          <w:i/>
          <w:iCs/>
        </w:rPr>
        <w:t>insurer</w:t>
      </w:r>
      <w:r>
        <w:t xml:space="preserve"> to indemnify any </w:t>
      </w:r>
      <w:r w:rsidRPr="00191CBD">
        <w:rPr>
          <w:i/>
          <w:iCs/>
        </w:rPr>
        <w:t>insured</w:t>
      </w:r>
      <w:r>
        <w:t xml:space="preserve"> in respect of, or in any way in connection with:</w:t>
      </w:r>
    </w:p>
    <w:p w:rsidR="001B429E" w:rsidRDefault="001B429E" w:rsidP="00FE7EBD">
      <w:pPr>
        <w:pStyle w:val="Heading4"/>
        <w:tabs>
          <w:tab w:val="clear" w:pos="1276"/>
          <w:tab w:val="num" w:pos="993"/>
        </w:tabs>
        <w:ind w:left="993"/>
      </w:pPr>
      <w:r>
        <w:t xml:space="preserve">terrorism, war or other hostilities; and/or </w:t>
      </w:r>
    </w:p>
    <w:p w:rsidR="001B429E" w:rsidRDefault="001B429E" w:rsidP="00FE7EBD">
      <w:pPr>
        <w:pStyle w:val="Heading4"/>
        <w:tabs>
          <w:tab w:val="clear" w:pos="1276"/>
          <w:tab w:val="num" w:pos="993"/>
        </w:tabs>
        <w:ind w:left="993"/>
      </w:pPr>
      <w:r>
        <w:t>asbestos, or any actual or alleged asbestos-related injury or damage involving the use, presence, existence, detection, removal, elimination or avoidance of asbestos or exposure to asbestos,</w:t>
      </w:r>
    </w:p>
    <w:p w:rsidR="001B429E" w:rsidRDefault="001B429E" w:rsidP="001B429E">
      <w:pPr>
        <w:pStyle w:val="Body2"/>
      </w:pPr>
      <w:r>
        <w:t xml:space="preserve">provided that any such exclusion or endorsement does not exclude or limit any liability of the </w:t>
      </w:r>
      <w:r w:rsidRPr="00191CBD">
        <w:rPr>
          <w:i/>
          <w:iCs/>
        </w:rPr>
        <w:t>insurer</w:t>
      </w:r>
      <w:r>
        <w:t xml:space="preserve"> to indemnify any </w:t>
      </w:r>
      <w:r w:rsidRPr="00191CBD">
        <w:rPr>
          <w:i/>
          <w:iCs/>
        </w:rPr>
        <w:t>insured</w:t>
      </w:r>
      <w:r>
        <w:t xml:space="preserve"> against civil liability or related </w:t>
      </w:r>
      <w:r w:rsidRPr="00191CBD">
        <w:rPr>
          <w:i/>
          <w:iCs/>
        </w:rPr>
        <w:t>defence costs</w:t>
      </w:r>
      <w:r>
        <w:t xml:space="preserve"> arising from any actual or alleged breach of duty in the performance of (or failure to perform) legal work or failure to discharge or fulfil any duty incidental to the </w:t>
      </w:r>
      <w:r w:rsidRPr="00191CBD">
        <w:rPr>
          <w:i/>
          <w:iCs/>
        </w:rPr>
        <w:t>insured firm’s practice</w:t>
      </w:r>
      <w:r>
        <w:t xml:space="preserve"> or to the conduct of </w:t>
      </w:r>
      <w:r w:rsidRPr="00191CBD">
        <w:rPr>
          <w:i/>
          <w:iCs/>
        </w:rPr>
        <w:t>private legal practice</w:t>
      </w:r>
      <w:r>
        <w:t>.</w:t>
      </w:r>
    </w:p>
    <w:p w:rsidR="009C7020" w:rsidRDefault="009C7020" w:rsidP="009C7020">
      <w:pPr>
        <w:pStyle w:val="Heading2Title"/>
      </w:pPr>
      <w:r>
        <w:t>International trade sanctions</w:t>
      </w:r>
    </w:p>
    <w:p w:rsidR="009C7020" w:rsidRPr="009C7020" w:rsidRDefault="009C7020" w:rsidP="009C7020">
      <w:pPr>
        <w:pStyle w:val="Body2"/>
        <w:rPr>
          <w:lang w:eastAsia="en-US"/>
        </w:rPr>
      </w:pPr>
      <w:r>
        <w:t xml:space="preserve">The </w:t>
      </w:r>
      <w:r>
        <w:rPr>
          <w:i/>
        </w:rPr>
        <w:t>insurer</w:t>
      </w:r>
      <w:r>
        <w:t xml:space="preserve"> shall be deemed not to provide cover and shall not be liable to pay any </w:t>
      </w:r>
      <w:r>
        <w:rPr>
          <w:i/>
        </w:rPr>
        <w:t>claim</w:t>
      </w:r>
      <w:r>
        <w:t xml:space="preserve"> or provide any benefit under the insurance to the extent that the provision of such cover, payment of such </w:t>
      </w:r>
      <w:r>
        <w:rPr>
          <w:i/>
        </w:rPr>
        <w:t>claim</w:t>
      </w:r>
      <w:r>
        <w:t xml:space="preserve"> or provision of such benefit would expose the </w:t>
      </w:r>
      <w:r>
        <w:rPr>
          <w:i/>
        </w:rPr>
        <w:t>insurer</w:t>
      </w:r>
      <w:r>
        <w:t xml:space="preserve"> to any sanction, prohibition or restriction under United Nations resolutions or the trade or economic sanctions, laws or regulations of the European Union, United Kingdom, Australia or United States of America.</w:t>
      </w:r>
    </w:p>
    <w:p w:rsidR="001B429E" w:rsidRDefault="001B429E" w:rsidP="00FE7EBD">
      <w:pPr>
        <w:pStyle w:val="Heading1"/>
      </w:pPr>
      <w:bookmarkStart w:id="59" w:name="_Toc297573454"/>
      <w:bookmarkStart w:id="60" w:name="_Toc297573505"/>
      <w:r>
        <w:t>General conditions</w:t>
      </w:r>
      <w:bookmarkEnd w:id="59"/>
      <w:bookmarkEnd w:id="60"/>
    </w:p>
    <w:p w:rsidR="001B429E" w:rsidRDefault="001B429E" w:rsidP="00FE7EBD">
      <w:pPr>
        <w:pStyle w:val="Heading2Title"/>
      </w:pPr>
      <w:r>
        <w:t>As agreed</w:t>
      </w:r>
    </w:p>
    <w:p w:rsidR="001B429E" w:rsidRDefault="001B429E" w:rsidP="001B429E">
      <w:pPr>
        <w:pStyle w:val="Body1"/>
      </w:pPr>
      <w:r>
        <w:t xml:space="preserve">The insurance may contain such general conditions as are agreed between the </w:t>
      </w:r>
      <w:r w:rsidRPr="00191CBD">
        <w:rPr>
          <w:i/>
          <w:iCs/>
        </w:rPr>
        <w:t>insurer</w:t>
      </w:r>
      <w:r>
        <w:t xml:space="preserve"> and the </w:t>
      </w:r>
      <w:r w:rsidRPr="00191CBD">
        <w:rPr>
          <w:i/>
          <w:iCs/>
        </w:rPr>
        <w:t>insured</w:t>
      </w:r>
      <w:r w:rsidRPr="00191CBD">
        <w:t xml:space="preserve"> </w:t>
      </w:r>
      <w:r w:rsidRPr="00191CBD">
        <w:rPr>
          <w:i/>
          <w:iCs/>
        </w:rPr>
        <w:t>firm</w:t>
      </w:r>
      <w:r>
        <w:t xml:space="preserve">, but the insurance must provide that the special conditions required by clause 4 prevail to the extent of any inconsistency.  </w:t>
      </w:r>
    </w:p>
    <w:p w:rsidR="001B429E" w:rsidRDefault="001B429E" w:rsidP="00FE7EBD">
      <w:pPr>
        <w:pStyle w:val="Heading2Title"/>
      </w:pPr>
      <w:bookmarkStart w:id="61" w:name="_Ref479682789"/>
      <w:r>
        <w:lastRenderedPageBreak/>
        <w:t>Reimbursement</w:t>
      </w:r>
      <w:bookmarkEnd w:id="61"/>
    </w:p>
    <w:p w:rsidR="001B429E" w:rsidRDefault="001B429E" w:rsidP="001B429E">
      <w:pPr>
        <w:pStyle w:val="Body1"/>
      </w:pPr>
      <w:r>
        <w:t xml:space="preserve">The insurance may provide that each </w:t>
      </w:r>
      <w:r w:rsidRPr="00191CBD">
        <w:rPr>
          <w:i/>
          <w:iCs/>
        </w:rPr>
        <w:t>insured</w:t>
      </w:r>
      <w:r>
        <w:t xml:space="preserve"> who:</w:t>
      </w:r>
    </w:p>
    <w:p w:rsidR="001B429E" w:rsidRDefault="001B429E" w:rsidP="00FE7EBD">
      <w:pPr>
        <w:pStyle w:val="Heading4"/>
        <w:tabs>
          <w:tab w:val="clear" w:pos="1276"/>
          <w:tab w:val="num" w:pos="993"/>
        </w:tabs>
        <w:ind w:left="993"/>
      </w:pPr>
      <w:r>
        <w:t>com</w:t>
      </w:r>
      <w:r w:rsidR="002345C2">
        <w:t>mitted</w:t>
      </w:r>
      <w:r>
        <w:t xml:space="preserve"> or</w:t>
      </w:r>
      <w:r w:rsidR="002345C2" w:rsidRPr="002345C2">
        <w:t xml:space="preserve"> </w:t>
      </w:r>
      <w:r w:rsidR="002345C2">
        <w:t>condoned (whether knowingly or recklessly):</w:t>
      </w:r>
    </w:p>
    <w:p w:rsidR="002345C2" w:rsidRDefault="00A11CFD" w:rsidP="002345C2">
      <w:pPr>
        <w:pStyle w:val="Heading5"/>
        <w:tabs>
          <w:tab w:val="clear" w:pos="1843"/>
          <w:tab w:val="num" w:pos="1560"/>
        </w:tabs>
        <w:ind w:left="1560"/>
      </w:pPr>
      <w:r>
        <w:t>any breach of the duty to make a fair presentation of the risk</w:t>
      </w:r>
      <w:r w:rsidR="000E7D28">
        <w:t>,</w:t>
      </w:r>
      <w:r w:rsidR="002345C2">
        <w:t xml:space="preserve"> or misrepresentation; or</w:t>
      </w:r>
    </w:p>
    <w:p w:rsidR="002345C2" w:rsidRDefault="002345C2" w:rsidP="002345C2">
      <w:pPr>
        <w:pStyle w:val="Heading5"/>
        <w:tabs>
          <w:tab w:val="clear" w:pos="1843"/>
          <w:tab w:val="num" w:pos="1560"/>
        </w:tabs>
        <w:ind w:left="1560"/>
      </w:pPr>
      <w:r>
        <w:t>any breach of the terms or conditions of the insurance; or</w:t>
      </w:r>
    </w:p>
    <w:p w:rsidR="002345C2" w:rsidRPr="002345C2" w:rsidRDefault="002345C2" w:rsidP="002345C2">
      <w:pPr>
        <w:pStyle w:val="Heading5"/>
        <w:tabs>
          <w:tab w:val="clear" w:pos="1843"/>
          <w:tab w:val="num" w:pos="1560"/>
        </w:tabs>
        <w:ind w:left="1560"/>
      </w:pPr>
      <w:r>
        <w:t>dishonesty or any fraudulent act or omission; or</w:t>
      </w:r>
    </w:p>
    <w:p w:rsidR="001B429E" w:rsidRDefault="002345C2" w:rsidP="00FE7EBD">
      <w:pPr>
        <w:pStyle w:val="Heading4"/>
        <w:tabs>
          <w:tab w:val="clear" w:pos="1276"/>
          <w:tab w:val="num" w:pos="993"/>
        </w:tabs>
        <w:ind w:left="993"/>
      </w:pPr>
      <w:r>
        <w:t xml:space="preserve">undertakes, either itself or by any of its principals, employees, consultants or agents or any person on its behalf, any activity during the </w:t>
      </w:r>
      <w:r w:rsidRPr="00336845">
        <w:rPr>
          <w:i/>
        </w:rPr>
        <w:t xml:space="preserve">cessation period </w:t>
      </w:r>
      <w:r>
        <w:t xml:space="preserve">in connection with </w:t>
      </w:r>
      <w:r w:rsidRPr="00336845">
        <w:rPr>
          <w:i/>
        </w:rPr>
        <w:t>private legal practi</w:t>
      </w:r>
      <w:r>
        <w:rPr>
          <w:i/>
        </w:rPr>
        <w:t>c</w:t>
      </w:r>
      <w:r w:rsidRPr="00336845">
        <w:rPr>
          <w:i/>
        </w:rPr>
        <w:t xml:space="preserve">e </w:t>
      </w:r>
      <w:r>
        <w:t xml:space="preserve">save to the extent that the </w:t>
      </w:r>
      <w:r w:rsidRPr="00336845">
        <w:t xml:space="preserve">activity </w:t>
      </w:r>
      <w:r>
        <w:t xml:space="preserve">is undertaken to discharge any of its obligations within the scope of its </w:t>
      </w:r>
      <w:r>
        <w:rPr>
          <w:i/>
        </w:rPr>
        <w:t>existing instructions</w:t>
      </w:r>
      <w:r>
        <w:t xml:space="preserve"> or is necessary in connection with the discharge of any such obligation,</w:t>
      </w:r>
    </w:p>
    <w:p w:rsidR="001B429E" w:rsidRDefault="001B429E" w:rsidP="001B429E">
      <w:pPr>
        <w:pStyle w:val="Body1"/>
      </w:pPr>
      <w:r>
        <w:t xml:space="preserve">will reimburse the </w:t>
      </w:r>
      <w:r w:rsidRPr="00191CBD">
        <w:rPr>
          <w:i/>
          <w:iCs/>
        </w:rPr>
        <w:t>insurer</w:t>
      </w:r>
      <w:r>
        <w:t xml:space="preserve"> to the extent that is just and equitable having regard to the prejudice caused to the </w:t>
      </w:r>
      <w:r w:rsidRPr="00191CBD">
        <w:rPr>
          <w:i/>
          <w:iCs/>
        </w:rPr>
        <w:t>insurer</w:t>
      </w:r>
      <w:r>
        <w:t xml:space="preserve">’s interests by such </w:t>
      </w:r>
      <w:r w:rsidR="00A11CFD">
        <w:t>failure to make a fair presentation of the risk</w:t>
      </w:r>
      <w:r>
        <w:t xml:space="preserve">, misrepresentation, breach, dishonesty, act or omission, provided that no </w:t>
      </w:r>
      <w:r w:rsidRPr="00191CBD">
        <w:rPr>
          <w:i/>
          <w:iCs/>
        </w:rPr>
        <w:t>insured</w:t>
      </w:r>
      <w:r>
        <w:t xml:space="preserve"> shall be required to make any such reimbursement to the extent that any such breach of the terms or conditions of the insurance was in order to comply with any applicable rules or codes laid down from time to time by the </w:t>
      </w:r>
      <w:r w:rsidRPr="00191CBD">
        <w:rPr>
          <w:i/>
          <w:iCs/>
        </w:rPr>
        <w:t>Society</w:t>
      </w:r>
      <w:r>
        <w:t xml:space="preserve">, or in the </w:t>
      </w:r>
      <w:r w:rsidRPr="00191CBD">
        <w:rPr>
          <w:i/>
          <w:iCs/>
        </w:rPr>
        <w:t>Society</w:t>
      </w:r>
      <w:r>
        <w:t xml:space="preserve"> publication </w:t>
      </w:r>
      <w:r>
        <w:rPr>
          <w:i/>
          <w:iCs/>
        </w:rPr>
        <w:t>Your Clients - Your Business</w:t>
      </w:r>
      <w:r>
        <w:t>, as amended from time to time.</w:t>
      </w:r>
    </w:p>
    <w:p w:rsidR="001B429E" w:rsidRDefault="001B429E" w:rsidP="001B429E">
      <w:pPr>
        <w:pStyle w:val="Body1"/>
      </w:pPr>
      <w:r>
        <w:t xml:space="preserve">The insurance must provide that no </w:t>
      </w:r>
      <w:r w:rsidR="00A11CFD">
        <w:t>failure to make a fair presentation of the risk</w:t>
      </w:r>
      <w:r>
        <w:t>, misrepresentation, breach, dishonesty, act or omission will be imputed to a body corporate unless it was committed or condoned by, in the case of a company, all directors of that company, or in the case of a</w:t>
      </w:r>
      <w:r w:rsidR="00DC3978">
        <w:t>n</w:t>
      </w:r>
      <w:r>
        <w:t xml:space="preserve"> </w:t>
      </w:r>
      <w:r w:rsidRPr="00191CBD">
        <w:rPr>
          <w:i/>
          <w:iCs/>
        </w:rPr>
        <w:t>LLP</w:t>
      </w:r>
      <w:r>
        <w:t xml:space="preserve">, all members of that </w:t>
      </w:r>
      <w:r w:rsidRPr="00191CBD">
        <w:rPr>
          <w:i/>
          <w:iCs/>
        </w:rPr>
        <w:t>LLP</w:t>
      </w:r>
      <w:r>
        <w:t xml:space="preserve">. The insurance must provide further that any right of reimbursement contemplated by this clause 7.2 against any </w:t>
      </w:r>
      <w:r w:rsidRPr="00922FFF">
        <w:rPr>
          <w:i/>
        </w:rPr>
        <w:t>person</w:t>
      </w:r>
      <w:r>
        <w:t xml:space="preserve"> referred to in clauses 1.3(d), </w:t>
      </w:r>
      <w:bookmarkStart w:id="62" w:name="_Hlt286167425"/>
      <w:r>
        <w:t>1.5(d)</w:t>
      </w:r>
      <w:bookmarkEnd w:id="62"/>
      <w:r>
        <w:t xml:space="preserve"> or 1.7(d) (or against the estate or legal personal representative of any such </w:t>
      </w:r>
      <w:r w:rsidRPr="00922FFF">
        <w:rPr>
          <w:i/>
        </w:rPr>
        <w:t>person</w:t>
      </w:r>
      <w:r>
        <w:t xml:space="preserve"> if they die or become legally incapacitated) is limited to the extent that is just and equitable having regard to the prejudice caused to the </w:t>
      </w:r>
      <w:r w:rsidRPr="00191CBD">
        <w:rPr>
          <w:i/>
          <w:iCs/>
        </w:rPr>
        <w:t>insurer</w:t>
      </w:r>
      <w:r>
        <w:t xml:space="preserve">’s interests by that </w:t>
      </w:r>
      <w:r w:rsidRPr="00922FFF">
        <w:rPr>
          <w:i/>
        </w:rPr>
        <w:t>person</w:t>
      </w:r>
      <w:r>
        <w:t xml:space="preserve"> having committed or condoned (whether knowingly or recklessly) </w:t>
      </w:r>
      <w:r w:rsidR="002345C2">
        <w:t xml:space="preserve">the </w:t>
      </w:r>
      <w:r w:rsidR="00A11CFD">
        <w:t>failure to make a fair presentation of the risk</w:t>
      </w:r>
      <w:r w:rsidR="002345C2" w:rsidRPr="00AA04FD">
        <w:t xml:space="preserve">, misrepresentation, breach, </w:t>
      </w:r>
      <w:r>
        <w:t>dishonesty</w:t>
      </w:r>
      <w:r w:rsidR="0031100B">
        <w:t xml:space="preserve">, </w:t>
      </w:r>
      <w:r>
        <w:t>act or omission.</w:t>
      </w:r>
    </w:p>
    <w:p w:rsidR="001B429E" w:rsidRDefault="001B429E" w:rsidP="00FE7EBD">
      <w:pPr>
        <w:pStyle w:val="Heading2Title"/>
      </w:pPr>
      <w:r>
        <w:t xml:space="preserve">Reimbursement of </w:t>
      </w:r>
      <w:r w:rsidRPr="00543CB9">
        <w:rPr>
          <w:iCs/>
        </w:rPr>
        <w:t>defence costs</w:t>
      </w:r>
    </w:p>
    <w:p w:rsidR="001B429E" w:rsidRDefault="001B429E" w:rsidP="001B429E">
      <w:pPr>
        <w:pStyle w:val="Body1"/>
      </w:pPr>
      <w:r>
        <w:t xml:space="preserve">The insurance may provide that each </w:t>
      </w:r>
      <w:r w:rsidRPr="00191CBD">
        <w:rPr>
          <w:i/>
          <w:iCs/>
        </w:rPr>
        <w:t>insured</w:t>
      </w:r>
      <w:r>
        <w:t xml:space="preserve"> will reimburse the </w:t>
      </w:r>
      <w:r w:rsidRPr="00191CBD">
        <w:rPr>
          <w:i/>
          <w:iCs/>
        </w:rPr>
        <w:t>insurer</w:t>
      </w:r>
      <w:r>
        <w:t xml:space="preserve"> for </w:t>
      </w:r>
      <w:r w:rsidRPr="00191CBD">
        <w:rPr>
          <w:i/>
          <w:iCs/>
        </w:rPr>
        <w:t>defence costs</w:t>
      </w:r>
      <w:r>
        <w:t xml:space="preserve"> advanced on that </w:t>
      </w:r>
      <w:r w:rsidRPr="00191CBD">
        <w:rPr>
          <w:i/>
          <w:iCs/>
        </w:rPr>
        <w:t>insured</w:t>
      </w:r>
      <w:r>
        <w:t xml:space="preserve">’s behalf which the </w:t>
      </w:r>
      <w:r w:rsidRPr="00191CBD">
        <w:rPr>
          <w:i/>
          <w:iCs/>
        </w:rPr>
        <w:t>insurer</w:t>
      </w:r>
      <w:r>
        <w:t xml:space="preserve"> is not ultimately liable to pay.</w:t>
      </w:r>
    </w:p>
    <w:p w:rsidR="001B429E" w:rsidRDefault="001B429E" w:rsidP="00FE7EBD">
      <w:pPr>
        <w:pStyle w:val="Heading2Title"/>
      </w:pPr>
      <w:r>
        <w:t xml:space="preserve">Reimbursement of the </w:t>
      </w:r>
      <w:r w:rsidRPr="00191CBD">
        <w:t>excess</w:t>
      </w:r>
    </w:p>
    <w:p w:rsidR="001B429E" w:rsidRDefault="001B429E" w:rsidP="001B429E">
      <w:pPr>
        <w:pStyle w:val="Body1"/>
      </w:pPr>
      <w:r>
        <w:t xml:space="preserve">The insurance may provide for those </w:t>
      </w:r>
      <w:r w:rsidRPr="00922FFF">
        <w:rPr>
          <w:i/>
        </w:rPr>
        <w:t>persons</w:t>
      </w:r>
      <w:r>
        <w:t xml:space="preserve"> who are at any time during the </w:t>
      </w:r>
      <w:r w:rsidRPr="00191CBD">
        <w:rPr>
          <w:i/>
          <w:iCs/>
        </w:rPr>
        <w:t>period of insurance</w:t>
      </w:r>
      <w:r w:rsidRPr="00191CBD">
        <w:t xml:space="preserve"> </w:t>
      </w:r>
      <w:r w:rsidRPr="00191CBD">
        <w:rPr>
          <w:i/>
          <w:iCs/>
        </w:rPr>
        <w:t>principals</w:t>
      </w:r>
      <w:r>
        <w:t xml:space="preserve"> of the </w:t>
      </w:r>
      <w:r w:rsidRPr="00191CBD">
        <w:rPr>
          <w:i/>
          <w:iCs/>
        </w:rPr>
        <w:t>insured</w:t>
      </w:r>
      <w:r w:rsidRPr="00191CBD">
        <w:t xml:space="preserve"> </w:t>
      </w:r>
      <w:r w:rsidRPr="00191CBD">
        <w:rPr>
          <w:i/>
          <w:iCs/>
        </w:rPr>
        <w:t>firm</w:t>
      </w:r>
      <w:r>
        <w:t xml:space="preserve">, together with, in relation to a </w:t>
      </w:r>
      <w:r w:rsidRPr="00191CBD">
        <w:rPr>
          <w:i/>
          <w:iCs/>
        </w:rPr>
        <w:t>sole practitioner</w:t>
      </w:r>
      <w:r>
        <w:t xml:space="preserve">, any </w:t>
      </w:r>
      <w:r w:rsidRPr="00922FFF">
        <w:rPr>
          <w:i/>
        </w:rPr>
        <w:t>person</w:t>
      </w:r>
      <w:r>
        <w:t xml:space="preserve"> held out as a </w:t>
      </w:r>
      <w:r w:rsidRPr="00191CBD">
        <w:rPr>
          <w:i/>
          <w:iCs/>
        </w:rPr>
        <w:t>partner</w:t>
      </w:r>
      <w:r>
        <w:t xml:space="preserve"> of that practitioner, to reimburse the </w:t>
      </w:r>
      <w:r w:rsidRPr="00191CBD">
        <w:rPr>
          <w:i/>
          <w:iCs/>
        </w:rPr>
        <w:t>insurer</w:t>
      </w:r>
      <w:r>
        <w:t xml:space="preserve"> for any </w:t>
      </w:r>
      <w:r w:rsidRPr="00191CBD">
        <w:rPr>
          <w:i/>
          <w:iCs/>
        </w:rPr>
        <w:t>excess</w:t>
      </w:r>
      <w:r>
        <w:t xml:space="preserve"> paid by the </w:t>
      </w:r>
      <w:r w:rsidRPr="00191CBD">
        <w:rPr>
          <w:i/>
          <w:iCs/>
        </w:rPr>
        <w:t>insurer</w:t>
      </w:r>
      <w:r>
        <w:t xml:space="preserve"> on an </w:t>
      </w:r>
      <w:r w:rsidRPr="00191CBD">
        <w:rPr>
          <w:i/>
          <w:iCs/>
        </w:rPr>
        <w:t>insured</w:t>
      </w:r>
      <w:r>
        <w:t xml:space="preserve">’s behalf.  The </w:t>
      </w:r>
      <w:r w:rsidRPr="00191CBD">
        <w:rPr>
          <w:i/>
          <w:iCs/>
        </w:rPr>
        <w:t>sum insured</w:t>
      </w:r>
      <w:r>
        <w:t xml:space="preserve"> must be reinstated to the extent of reimbursement of any amount which eroded it as contemplated by clause 3.4.</w:t>
      </w:r>
    </w:p>
    <w:p w:rsidR="001B429E" w:rsidRDefault="001B429E" w:rsidP="00FE7EBD">
      <w:pPr>
        <w:pStyle w:val="Heading2Title"/>
      </w:pPr>
      <w:r>
        <w:t>Reimbursement of moneys paid pending dispute resolution</w:t>
      </w:r>
    </w:p>
    <w:p w:rsidR="001B429E" w:rsidRDefault="001B429E" w:rsidP="001B429E">
      <w:pPr>
        <w:pStyle w:val="Body1"/>
      </w:pPr>
      <w:r>
        <w:t xml:space="preserve">The insurance may provide that each </w:t>
      </w:r>
      <w:r w:rsidRPr="00191CBD">
        <w:rPr>
          <w:i/>
          <w:iCs/>
        </w:rPr>
        <w:t>insured</w:t>
      </w:r>
      <w:r>
        <w:t xml:space="preserve"> will reimburse the </w:t>
      </w:r>
      <w:r w:rsidRPr="00191CBD">
        <w:rPr>
          <w:i/>
          <w:iCs/>
        </w:rPr>
        <w:t>insurer</w:t>
      </w:r>
      <w:r>
        <w:t xml:space="preserve"> following resolution of any coverage dispute for any amount paid by the </w:t>
      </w:r>
      <w:r w:rsidRPr="00191CBD">
        <w:rPr>
          <w:i/>
          <w:iCs/>
        </w:rPr>
        <w:t>insurer</w:t>
      </w:r>
      <w:r>
        <w:t xml:space="preserve"> on that </w:t>
      </w:r>
      <w:r w:rsidRPr="00191CBD">
        <w:rPr>
          <w:i/>
          <w:iCs/>
        </w:rPr>
        <w:t>insured</w:t>
      </w:r>
      <w:r>
        <w:t xml:space="preserve">’s behalf which, on the basis of the resolution of the dispute, the </w:t>
      </w:r>
      <w:r w:rsidRPr="00191CBD">
        <w:rPr>
          <w:i/>
          <w:iCs/>
        </w:rPr>
        <w:t>insurer</w:t>
      </w:r>
      <w:r>
        <w:t xml:space="preserve"> is not ultimately liable to pay.</w:t>
      </w:r>
    </w:p>
    <w:p w:rsidR="001B429E" w:rsidRDefault="001B429E" w:rsidP="00FE7EBD">
      <w:pPr>
        <w:pStyle w:val="Heading2Title"/>
      </w:pPr>
      <w:r>
        <w:lastRenderedPageBreak/>
        <w:t>Withholding assets or entitlements</w:t>
      </w:r>
    </w:p>
    <w:p w:rsidR="001B429E" w:rsidRDefault="001B429E" w:rsidP="001B429E">
      <w:pPr>
        <w:pStyle w:val="Body1"/>
      </w:pPr>
      <w:r>
        <w:t xml:space="preserve">The insurance may require the </w:t>
      </w:r>
      <w:r w:rsidRPr="00191CBD">
        <w:rPr>
          <w:i/>
          <w:iCs/>
        </w:rPr>
        <w:t>insured</w:t>
      </w:r>
      <w:r w:rsidRPr="00191CBD">
        <w:t xml:space="preserve"> </w:t>
      </w:r>
      <w:r w:rsidRPr="00191CBD">
        <w:rPr>
          <w:i/>
          <w:iCs/>
        </w:rPr>
        <w:t>firm</w:t>
      </w:r>
      <w:r>
        <w:t xml:space="preserve"> to account to the </w:t>
      </w:r>
      <w:r w:rsidRPr="00191CBD">
        <w:rPr>
          <w:i/>
          <w:iCs/>
        </w:rPr>
        <w:t>insurer</w:t>
      </w:r>
      <w:r>
        <w:t xml:space="preserve"> for any asset or entitlement of any </w:t>
      </w:r>
      <w:r w:rsidRPr="00922FFF">
        <w:rPr>
          <w:i/>
        </w:rPr>
        <w:t>person</w:t>
      </w:r>
      <w:r>
        <w:t xml:space="preserve"> who committed or condoned any dishonesty or fraudulent act or omission, provided that the </w:t>
      </w:r>
      <w:r w:rsidRPr="00191CBD">
        <w:rPr>
          <w:i/>
          <w:iCs/>
        </w:rPr>
        <w:t>insured</w:t>
      </w:r>
      <w:r w:rsidRPr="00191CBD">
        <w:t xml:space="preserve"> </w:t>
      </w:r>
      <w:r w:rsidRPr="00191CBD">
        <w:rPr>
          <w:i/>
          <w:iCs/>
        </w:rPr>
        <w:t>firm</w:t>
      </w:r>
      <w:r>
        <w:t xml:space="preserve"> is legally entitled to withhold that asset or entitlement from that </w:t>
      </w:r>
      <w:r w:rsidRPr="00922FFF">
        <w:rPr>
          <w:i/>
        </w:rPr>
        <w:t>person</w:t>
      </w:r>
      <w:r>
        <w:t>.</w:t>
      </w:r>
    </w:p>
    <w:p w:rsidR="001B429E" w:rsidRDefault="001B429E" w:rsidP="00FE7EBD">
      <w:pPr>
        <w:pStyle w:val="Heading2Title"/>
      </w:pPr>
      <w:r>
        <w:t>Premium</w:t>
      </w:r>
    </w:p>
    <w:p w:rsidR="001B429E" w:rsidRDefault="001B429E" w:rsidP="001B429E">
      <w:pPr>
        <w:pStyle w:val="Body1"/>
      </w:pPr>
      <w:r>
        <w:t xml:space="preserve">The premium may be calculated on such basis as the </w:t>
      </w:r>
      <w:r w:rsidRPr="00191CBD">
        <w:rPr>
          <w:i/>
          <w:iCs/>
        </w:rPr>
        <w:t>insurer</w:t>
      </w:r>
      <w:r>
        <w:t xml:space="preserve"> determines and the </w:t>
      </w:r>
      <w:r w:rsidRPr="00191CBD">
        <w:rPr>
          <w:i/>
          <w:iCs/>
        </w:rPr>
        <w:t>insured</w:t>
      </w:r>
      <w:r w:rsidRPr="00191CBD">
        <w:t xml:space="preserve"> </w:t>
      </w:r>
      <w:r w:rsidRPr="00191CBD">
        <w:rPr>
          <w:i/>
          <w:iCs/>
        </w:rPr>
        <w:t>firm</w:t>
      </w:r>
      <w:r>
        <w:t xml:space="preserve"> accepts including, without limitation, a basis which recognises </w:t>
      </w:r>
      <w:r w:rsidRPr="00191CBD">
        <w:rPr>
          <w:i/>
          <w:iCs/>
        </w:rPr>
        <w:t>claims</w:t>
      </w:r>
      <w:r>
        <w:t xml:space="preserve"> history, categories of work performed by the </w:t>
      </w:r>
      <w:r w:rsidRPr="00191CBD">
        <w:rPr>
          <w:i/>
          <w:iCs/>
        </w:rPr>
        <w:t>insured</w:t>
      </w:r>
      <w:r w:rsidRPr="00191CBD">
        <w:t xml:space="preserve"> </w:t>
      </w:r>
      <w:r w:rsidRPr="00191CBD">
        <w:rPr>
          <w:i/>
          <w:iCs/>
        </w:rPr>
        <w:t>firm</w:t>
      </w:r>
      <w:r>
        <w:t xml:space="preserve">, numbers of </w:t>
      </w:r>
      <w:r w:rsidRPr="00191CBD">
        <w:rPr>
          <w:i/>
          <w:iCs/>
        </w:rPr>
        <w:t>principals</w:t>
      </w:r>
      <w:r>
        <w:t xml:space="preserve"> and </w:t>
      </w:r>
      <w:r w:rsidRPr="00191CBD">
        <w:rPr>
          <w:i/>
          <w:iCs/>
        </w:rPr>
        <w:t>employee</w:t>
      </w:r>
      <w:r w:rsidRPr="00191CBD">
        <w:t>s</w:t>
      </w:r>
      <w:r>
        <w:t xml:space="preserve">, revenue derived from the </w:t>
      </w:r>
      <w:r w:rsidRPr="00191CBD">
        <w:rPr>
          <w:i/>
          <w:iCs/>
        </w:rPr>
        <w:t>insured firm’s practice</w:t>
      </w:r>
      <w:r>
        <w:t xml:space="preserve"> and other risk factors determined by the </w:t>
      </w:r>
      <w:r w:rsidRPr="00191CBD">
        <w:rPr>
          <w:i/>
          <w:iCs/>
        </w:rPr>
        <w:t>insurer</w:t>
      </w:r>
      <w:r>
        <w:t>.</w:t>
      </w:r>
    </w:p>
    <w:p w:rsidR="001B429E" w:rsidRDefault="001B429E" w:rsidP="00FE7EBD">
      <w:pPr>
        <w:pStyle w:val="Heading1"/>
      </w:pPr>
      <w:bookmarkStart w:id="63" w:name="_Ref3088727"/>
      <w:bookmarkStart w:id="64" w:name="_Toc297573455"/>
      <w:bookmarkStart w:id="65" w:name="_Toc297573506"/>
      <w:r>
        <w:t>Definitions</w:t>
      </w:r>
      <w:bookmarkEnd w:id="63"/>
      <w:r>
        <w:t xml:space="preserve"> and interpretation</w:t>
      </w:r>
      <w:bookmarkEnd w:id="64"/>
      <w:bookmarkEnd w:id="65"/>
    </w:p>
    <w:p w:rsidR="001B429E" w:rsidRDefault="00ED14EF" w:rsidP="00B22285">
      <w:pPr>
        <w:pStyle w:val="Heading2"/>
        <w:tabs>
          <w:tab w:val="clear" w:pos="454"/>
        </w:tabs>
        <w:ind w:left="567" w:hanging="567"/>
      </w:pPr>
      <w:bookmarkStart w:id="66" w:name="_Toc297210780"/>
      <w:r>
        <w:t xml:space="preserve">The </w:t>
      </w:r>
      <w:r>
        <w:rPr>
          <w:lang w:val="en-US"/>
        </w:rPr>
        <w:t xml:space="preserve">SRA Handbook Glossary 2012 (the </w:t>
      </w:r>
      <w:r>
        <w:rPr>
          <w:b/>
          <w:lang w:val="en-US"/>
        </w:rPr>
        <w:t>Glossary</w:t>
      </w:r>
      <w:r>
        <w:rPr>
          <w:lang w:val="en-US"/>
        </w:rPr>
        <w:t>) shall apply</w:t>
      </w:r>
      <w:r>
        <w:t xml:space="preserve"> and, unless the context otherwise requires:</w:t>
      </w:r>
      <w:bookmarkEnd w:id="66"/>
    </w:p>
    <w:p w:rsidR="00ED14EF" w:rsidRPr="00ED14EF" w:rsidRDefault="00ED14EF" w:rsidP="00ED14EF">
      <w:pPr>
        <w:pStyle w:val="Heading4"/>
        <w:rPr>
          <w:iCs/>
        </w:rPr>
      </w:pPr>
      <w:r w:rsidRPr="00ED14EF">
        <w:rPr>
          <w:iCs/>
        </w:rPr>
        <w:t>all italicised terms shall be defined in accordance with the Glossary;</w:t>
      </w:r>
    </w:p>
    <w:p w:rsidR="00ED14EF" w:rsidRPr="00ED14EF" w:rsidRDefault="00ED14EF" w:rsidP="00ED14EF">
      <w:pPr>
        <w:pStyle w:val="Heading4"/>
        <w:rPr>
          <w:iCs/>
        </w:rPr>
      </w:pPr>
      <w:r w:rsidRPr="00ED14EF">
        <w:rPr>
          <w:iCs/>
        </w:rPr>
        <w:t>terms shall be interpreted in accordance with the Glossary;</w:t>
      </w:r>
    </w:p>
    <w:p w:rsidR="007F4A68" w:rsidRDefault="001B429E" w:rsidP="007F4A68">
      <w:pPr>
        <w:pStyle w:val="Heading4"/>
      </w:pPr>
      <w:r>
        <w:t xml:space="preserve">references to the </w:t>
      </w:r>
      <w:r w:rsidRPr="00DC3978">
        <w:rPr>
          <w:i/>
        </w:rPr>
        <w:t xml:space="preserve">Society </w:t>
      </w:r>
      <w:r>
        <w:t xml:space="preserve">include the </w:t>
      </w:r>
      <w:r w:rsidRPr="00DC3978">
        <w:rPr>
          <w:i/>
        </w:rPr>
        <w:t xml:space="preserve">SRA </w:t>
      </w:r>
      <w:r w:rsidR="007757B7">
        <w:t xml:space="preserve">and </w:t>
      </w:r>
      <w:r>
        <w:t xml:space="preserve">any body or </w:t>
      </w:r>
      <w:r w:rsidRPr="00922FFF">
        <w:rPr>
          <w:i/>
        </w:rPr>
        <w:t>person</w:t>
      </w:r>
      <w:r>
        <w:t xml:space="preserve"> which succeeds in whole or in part to the functions of the </w:t>
      </w:r>
      <w:r w:rsidRPr="00DC3978">
        <w:rPr>
          <w:i/>
        </w:rPr>
        <w:t>Society</w:t>
      </w:r>
      <w:r w:rsidR="007757B7">
        <w:t xml:space="preserve"> or </w:t>
      </w:r>
      <w:r>
        <w:t xml:space="preserve">the </w:t>
      </w:r>
      <w:r w:rsidRPr="00DC3978">
        <w:rPr>
          <w:i/>
        </w:rPr>
        <w:t>SRA</w:t>
      </w:r>
      <w:r>
        <w:t xml:space="preserve"> and any delegate of the </w:t>
      </w:r>
      <w:r w:rsidRPr="00DC3978">
        <w:rPr>
          <w:i/>
        </w:rPr>
        <w:t>Society</w:t>
      </w:r>
      <w:r>
        <w:t xml:space="preserve">, the </w:t>
      </w:r>
      <w:r w:rsidRPr="00DC3978">
        <w:rPr>
          <w:i/>
        </w:rPr>
        <w:t>SRA</w:t>
      </w:r>
      <w:r w:rsidR="007757B7">
        <w:t xml:space="preserve"> </w:t>
      </w:r>
      <w:r>
        <w:t xml:space="preserve">or any such body or </w:t>
      </w:r>
      <w:r w:rsidRPr="00922FFF">
        <w:rPr>
          <w:i/>
        </w:rPr>
        <w:t>person</w:t>
      </w:r>
      <w:r>
        <w:t>;</w:t>
      </w:r>
      <w:r w:rsidR="0031100B">
        <w:t xml:space="preserve"> and</w:t>
      </w:r>
      <w:r w:rsidR="00B22285">
        <w:t xml:space="preserve"> </w:t>
      </w:r>
    </w:p>
    <w:p w:rsidR="001B429E" w:rsidRDefault="001B429E" w:rsidP="007F4A68">
      <w:pPr>
        <w:pStyle w:val="Heading4"/>
      </w:pPr>
      <w:r>
        <w:t>a reference to a director includes a member of a</w:t>
      </w:r>
      <w:r w:rsidR="00DC3978">
        <w:t>n</w:t>
      </w:r>
      <w:r>
        <w:t xml:space="preserve"> </w:t>
      </w:r>
      <w:r w:rsidRPr="00DC3978">
        <w:rPr>
          <w:i/>
        </w:rPr>
        <w:t>LLP</w:t>
      </w:r>
      <w:r w:rsidR="0031100B">
        <w:t>.</w:t>
      </w:r>
    </w:p>
    <w:p w:rsidR="00E1249E" w:rsidRPr="00465D73" w:rsidRDefault="001B429E" w:rsidP="00B22285">
      <w:pPr>
        <w:pStyle w:val="Heading2"/>
        <w:tabs>
          <w:tab w:val="clear" w:pos="454"/>
        </w:tabs>
        <w:ind w:left="567" w:hanging="567"/>
      </w:pPr>
      <w:r>
        <w:t xml:space="preserve">These </w:t>
      </w:r>
      <w:r w:rsidRPr="002C20F6">
        <w:rPr>
          <w:i/>
        </w:rPr>
        <w:t>MTC</w:t>
      </w:r>
      <w:r>
        <w:t xml:space="preserve"> shall be, and the insurance shall be expressed to be, governed by and interpreted in accor</w:t>
      </w:r>
      <w:r w:rsidR="002C20F6">
        <w:t>dance with English law.</w:t>
      </w:r>
      <w:bookmarkEnd w:id="2"/>
    </w:p>
    <w:sectPr w:rsidR="00E1249E" w:rsidRPr="00465D73" w:rsidSect="009F1942">
      <w:headerReference w:type="default" r:id="rId8"/>
      <w:pgSz w:w="11906" w:h="16838" w:code="9"/>
      <w:pgMar w:top="1411" w:right="1138" w:bottom="1411" w:left="1411" w:header="562" w:footer="562"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627A" w:rsidRDefault="00B9627A">
      <w:r>
        <w:separator/>
      </w:r>
    </w:p>
  </w:endnote>
  <w:endnote w:type="continuationSeparator" w:id="0">
    <w:p w:rsidR="00B9627A" w:rsidRDefault="00B96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TimesTen">
    <w:panose1 w:val="00000000000000000000"/>
    <w:charset w:val="00"/>
    <w:family w:val="roman"/>
    <w:notTrueType/>
    <w:pitch w:val="default"/>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Helvetica Light">
    <w:altName w:val="Courier New"/>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627A" w:rsidRDefault="00B9627A">
      <w:r>
        <w:continuationSeparator/>
      </w:r>
    </w:p>
    <w:p w:rsidR="00B9627A" w:rsidRDefault="00B9627A"/>
  </w:footnote>
  <w:footnote w:type="continuationSeparator" w:id="0">
    <w:p w:rsidR="00B9627A" w:rsidRDefault="00B9627A">
      <w:r>
        <w:continuationSeparator/>
      </w:r>
    </w:p>
    <w:p w:rsidR="00B9627A" w:rsidRDefault="00B9627A"/>
  </w:footnote>
  <w:footnote w:type="continuationNotice" w:id="1">
    <w:p w:rsidR="00B9627A" w:rsidRDefault="00B9627A"/>
    <w:p w:rsidR="00B9627A" w:rsidRDefault="00B962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CFD" w:rsidRDefault="00A11CFD">
    <w:pPr>
      <w:pStyle w:val="Header"/>
    </w:pPr>
  </w:p>
  <w:p w:rsidR="00A11CFD" w:rsidRDefault="00A11CFD">
    <w:pPr>
      <w:pStyle w:val="Header"/>
    </w:pPr>
    <w:r>
      <w:t>SRA Indemnity Insurance Rules 2013 - Appendix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71CFD"/>
    <w:multiLevelType w:val="multilevel"/>
    <w:tmpl w:val="1EF4DF66"/>
    <w:lvl w:ilvl="0">
      <w:start w:val="1"/>
      <w:numFmt w:val="decimal"/>
      <w:pStyle w:val="Schedule"/>
      <w:suff w:val="nothing"/>
      <w:lvlText w:val="Schedule %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071C006F"/>
    <w:multiLevelType w:val="multilevel"/>
    <w:tmpl w:val="C72A3100"/>
    <w:name w:val="NRHead3"/>
    <w:lvl w:ilvl="0">
      <w:start w:val="1"/>
      <w:numFmt w:val="decimal"/>
      <w:lvlText w:val="%1"/>
      <w:lvlJc w:val="right"/>
      <w:pPr>
        <w:tabs>
          <w:tab w:val="num" w:pos="567"/>
        </w:tabs>
        <w:ind w:left="567" w:hanging="454"/>
      </w:pPr>
    </w:lvl>
    <w:lvl w:ilvl="1">
      <w:start w:val="1"/>
      <w:numFmt w:val="decimal"/>
      <w:lvlText w:val="%1.%2"/>
      <w:lvlJc w:val="right"/>
      <w:pPr>
        <w:tabs>
          <w:tab w:val="num" w:pos="567"/>
        </w:tabs>
        <w:ind w:left="567" w:hanging="454"/>
      </w:pPr>
    </w:lvl>
    <w:lvl w:ilvl="2">
      <w:start w:val="1"/>
      <w:numFmt w:val="decimal"/>
      <w:lvlText w:val="%1.%2.%3"/>
      <w:lvlJc w:val="right"/>
      <w:pPr>
        <w:tabs>
          <w:tab w:val="num" w:pos="567"/>
        </w:tabs>
        <w:ind w:left="567" w:hanging="454"/>
      </w:pPr>
    </w:lvl>
    <w:lvl w:ilvl="3">
      <w:start w:val="1"/>
      <w:numFmt w:val="lowerLetter"/>
      <w:lvlText w:val="(%4)"/>
      <w:lvlJc w:val="left"/>
      <w:pPr>
        <w:tabs>
          <w:tab w:val="num" w:pos="1276"/>
        </w:tabs>
        <w:ind w:left="1276" w:hanging="426"/>
      </w:pPr>
    </w:lvl>
    <w:lvl w:ilvl="4">
      <w:start w:val="1"/>
      <w:numFmt w:val="lowerRoman"/>
      <w:lvlText w:val="(%5)"/>
      <w:lvlJc w:val="left"/>
      <w:pPr>
        <w:tabs>
          <w:tab w:val="num" w:pos="1843"/>
        </w:tabs>
        <w:ind w:left="1843" w:hanging="567"/>
      </w:pPr>
    </w:lvl>
    <w:lvl w:ilvl="5">
      <w:start w:val="1"/>
      <w:numFmt w:val="upperLetter"/>
      <w:lvlText w:val="(%6)"/>
      <w:lvlJc w:val="left"/>
      <w:pPr>
        <w:tabs>
          <w:tab w:val="num" w:pos="2409"/>
        </w:tabs>
        <w:ind w:left="2409" w:hanging="566"/>
      </w:pPr>
    </w:lvl>
    <w:lvl w:ilvl="6">
      <w:start w:val="1"/>
      <w:numFmt w:val="decimal"/>
      <w:lvlText w:val="%7)"/>
      <w:lvlJc w:val="left"/>
      <w:pPr>
        <w:tabs>
          <w:tab w:val="num" w:pos="2976"/>
        </w:tabs>
        <w:ind w:left="2976" w:hanging="567"/>
      </w:pPr>
    </w:lvl>
    <w:lvl w:ilvl="7">
      <w:start w:val="1"/>
      <w:numFmt w:val="lowerLetter"/>
      <w:lvlText w:val="%8)"/>
      <w:lvlJc w:val="left"/>
      <w:pPr>
        <w:tabs>
          <w:tab w:val="num" w:pos="3543"/>
        </w:tabs>
        <w:ind w:left="3543" w:hanging="567"/>
      </w:pPr>
    </w:lvl>
    <w:lvl w:ilvl="8">
      <w:start w:val="1"/>
      <w:numFmt w:val="lowerRoman"/>
      <w:lvlText w:val="%9)"/>
      <w:lvlJc w:val="left"/>
      <w:pPr>
        <w:tabs>
          <w:tab w:val="num" w:pos="4110"/>
        </w:tabs>
        <w:ind w:left="4110" w:hanging="567"/>
      </w:pPr>
    </w:lvl>
  </w:abstractNum>
  <w:abstractNum w:abstractNumId="2" w15:restartNumberingAfterBreak="0">
    <w:nsid w:val="07770143"/>
    <w:multiLevelType w:val="singleLevel"/>
    <w:tmpl w:val="7D06D31E"/>
    <w:lvl w:ilvl="0">
      <w:start w:val="1"/>
      <w:numFmt w:val="bullet"/>
      <w:lvlText w:val=""/>
      <w:lvlJc w:val="left"/>
      <w:pPr>
        <w:tabs>
          <w:tab w:val="num" w:pos="360"/>
        </w:tabs>
        <w:ind w:left="227" w:hanging="227"/>
      </w:pPr>
      <w:rPr>
        <w:rFonts w:ascii="Symbol" w:hAnsi="Symbol" w:hint="default"/>
      </w:rPr>
    </w:lvl>
  </w:abstractNum>
  <w:abstractNum w:abstractNumId="3" w15:restartNumberingAfterBreak="0">
    <w:nsid w:val="095B0DEE"/>
    <w:multiLevelType w:val="multilevel"/>
    <w:tmpl w:val="AED8294A"/>
    <w:lvl w:ilvl="0">
      <w:start w:val="1"/>
      <w:numFmt w:val="decimal"/>
      <w:lvlText w:val="%1"/>
      <w:lvlJc w:val="left"/>
      <w:pPr>
        <w:tabs>
          <w:tab w:val="num" w:pos="567"/>
        </w:tabs>
        <w:ind w:left="567" w:hanging="567"/>
      </w:pPr>
      <w:rPr>
        <w:rFonts w:hint="default"/>
      </w:rPr>
    </w:lvl>
    <w:lvl w:ilvl="1">
      <w:start w:val="1"/>
      <w:numFmt w:val="lowerLetter"/>
      <w:lvlText w:val="(%2)"/>
      <w:lvlJc w:val="right"/>
      <w:pPr>
        <w:tabs>
          <w:tab w:val="num" w:pos="-454"/>
        </w:tabs>
        <w:ind w:left="-454" w:hanging="454"/>
      </w:pPr>
      <w:rPr>
        <w:rFonts w:hint="default"/>
      </w:rPr>
    </w:lvl>
    <w:lvl w:ilvl="2">
      <w:start w:val="1"/>
      <w:numFmt w:val="lowerRoman"/>
      <w:lvlText w:val="(%3)"/>
      <w:lvlJc w:val="left"/>
      <w:pPr>
        <w:tabs>
          <w:tab w:val="num" w:pos="680"/>
        </w:tabs>
        <w:ind w:left="1134" w:hanging="567"/>
      </w:pPr>
      <w:rPr>
        <w:rFonts w:hint="default"/>
      </w:rPr>
    </w:lvl>
    <w:lvl w:ilvl="3">
      <w:start w:val="1"/>
      <w:numFmt w:val="upperLetter"/>
      <w:lvlText w:val="(%4)"/>
      <w:lvlJc w:val="left"/>
      <w:pPr>
        <w:tabs>
          <w:tab w:val="num" w:pos="2268"/>
        </w:tabs>
        <w:ind w:left="2268" w:hanging="567"/>
      </w:pPr>
      <w:rPr>
        <w:rFonts w:hint="default"/>
      </w:rPr>
    </w:lvl>
    <w:lvl w:ilvl="4">
      <w:start w:val="1"/>
      <w:numFmt w:val="decimal"/>
      <w:pStyle w:val="SimpleH5"/>
      <w:lvlText w:val="%5)"/>
      <w:lvlJc w:val="left"/>
      <w:pPr>
        <w:tabs>
          <w:tab w:val="num" w:pos="822"/>
        </w:tabs>
        <w:ind w:left="2835" w:hanging="567"/>
      </w:pPr>
      <w:rPr>
        <w:rFonts w:hint="default"/>
      </w:rPr>
    </w:lvl>
    <w:lvl w:ilvl="5">
      <w:start w:val="1"/>
      <w:numFmt w:val="upperLetter"/>
      <w:lvlText w:val="(%6)"/>
      <w:lvlJc w:val="left"/>
      <w:pPr>
        <w:tabs>
          <w:tab w:val="num" w:pos="1388"/>
        </w:tabs>
        <w:ind w:left="1388" w:hanging="566"/>
      </w:pPr>
      <w:rPr>
        <w:rFonts w:hint="default"/>
      </w:rPr>
    </w:lvl>
    <w:lvl w:ilvl="6">
      <w:start w:val="1"/>
      <w:numFmt w:val="decimal"/>
      <w:lvlText w:val="%7)"/>
      <w:lvlJc w:val="left"/>
      <w:pPr>
        <w:tabs>
          <w:tab w:val="num" w:pos="1955"/>
        </w:tabs>
        <w:ind w:left="1955" w:hanging="567"/>
      </w:pPr>
      <w:rPr>
        <w:rFonts w:hint="default"/>
      </w:rPr>
    </w:lvl>
    <w:lvl w:ilvl="7">
      <w:start w:val="1"/>
      <w:numFmt w:val="lowerLetter"/>
      <w:lvlText w:val="%8)"/>
      <w:lvlJc w:val="left"/>
      <w:pPr>
        <w:tabs>
          <w:tab w:val="num" w:pos="2522"/>
        </w:tabs>
        <w:ind w:left="2522" w:hanging="567"/>
      </w:pPr>
      <w:rPr>
        <w:rFonts w:hint="default"/>
      </w:rPr>
    </w:lvl>
    <w:lvl w:ilvl="8">
      <w:start w:val="1"/>
      <w:numFmt w:val="lowerRoman"/>
      <w:lvlText w:val="%9)"/>
      <w:lvlJc w:val="left"/>
      <w:pPr>
        <w:tabs>
          <w:tab w:val="num" w:pos="3089"/>
        </w:tabs>
        <w:ind w:left="3089" w:hanging="567"/>
      </w:pPr>
      <w:rPr>
        <w:rFonts w:hint="default"/>
      </w:rPr>
    </w:lvl>
  </w:abstractNum>
  <w:abstractNum w:abstractNumId="4" w15:restartNumberingAfterBreak="0">
    <w:nsid w:val="0DA81D9C"/>
    <w:multiLevelType w:val="singleLevel"/>
    <w:tmpl w:val="00000000"/>
    <w:name w:val="NRHead2232222222"/>
    <w:lvl w:ilvl="0">
      <w:start w:val="1"/>
      <w:numFmt w:val="lowerLetter"/>
      <w:lvlText w:val="(%1)"/>
      <w:legacy w:legacy="1" w:legacySpace="120" w:legacyIndent="567"/>
      <w:lvlJc w:val="left"/>
      <w:pPr>
        <w:ind w:left="567" w:hanging="567"/>
      </w:pPr>
    </w:lvl>
  </w:abstractNum>
  <w:abstractNum w:abstractNumId="5" w15:restartNumberingAfterBreak="0">
    <w:nsid w:val="0F3C1974"/>
    <w:multiLevelType w:val="hybridMultilevel"/>
    <w:tmpl w:val="6722FA3C"/>
    <w:name w:val="NRHead2232222223"/>
    <w:lvl w:ilvl="0" w:tplc="7EF89076">
      <w:start w:val="1"/>
      <w:numFmt w:val="lowerRoman"/>
      <w:lvlText w:val="(%1)"/>
      <w:lvlJc w:val="left"/>
      <w:pPr>
        <w:tabs>
          <w:tab w:val="num" w:pos="567"/>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3DC1C31"/>
    <w:multiLevelType w:val="multilevel"/>
    <w:tmpl w:val="00000000"/>
    <w:lvl w:ilvl="0">
      <w:start w:val="1"/>
      <w:numFmt w:val="decimal"/>
      <w:lvlText w:val="%1"/>
      <w:legacy w:legacy="1" w:legacySpace="0" w:legacyIndent="567"/>
      <w:lvlJc w:val="left"/>
      <w:pPr>
        <w:ind w:left="567" w:hanging="567"/>
      </w:pPr>
    </w:lvl>
    <w:lvl w:ilvl="1">
      <w:start w:val="1"/>
      <w:numFmt w:val="lowerLetter"/>
      <w:lvlText w:val="(%2)"/>
      <w:legacy w:legacy="1" w:legacySpace="0" w:legacyIndent="567"/>
      <w:lvlJc w:val="left"/>
      <w:pPr>
        <w:ind w:left="1134" w:hanging="567"/>
      </w:pPr>
    </w:lvl>
    <w:lvl w:ilvl="2">
      <w:start w:val="1"/>
      <w:numFmt w:val="lowerRoman"/>
      <w:lvlText w:val="(%3)"/>
      <w:legacy w:legacy="1" w:legacySpace="0" w:legacyIndent="567"/>
      <w:lvlJc w:val="left"/>
      <w:pPr>
        <w:ind w:left="1701" w:hanging="567"/>
      </w:pPr>
    </w:lvl>
    <w:lvl w:ilvl="3">
      <w:start w:val="1"/>
      <w:numFmt w:val="upperLetter"/>
      <w:lvlText w:val="(%4)"/>
      <w:legacy w:legacy="1" w:legacySpace="0" w:legacyIndent="567"/>
      <w:lvlJc w:val="left"/>
      <w:pPr>
        <w:ind w:left="2268" w:hanging="567"/>
      </w:pPr>
    </w:lvl>
    <w:lvl w:ilvl="4">
      <w:start w:val="1"/>
      <w:numFmt w:val="decimal"/>
      <w:lvlText w:val="%5)"/>
      <w:legacy w:legacy="1" w:legacySpace="0" w:legacyIndent="567"/>
      <w:lvlJc w:val="left"/>
      <w:pPr>
        <w:ind w:left="2835" w:hanging="567"/>
      </w:pPr>
    </w:lvl>
    <w:lvl w:ilvl="5">
      <w:start w:val="1"/>
      <w:numFmt w:val="lowerLetter"/>
      <w:lvlText w:val="%6)"/>
      <w:legacy w:legacy="1" w:legacySpace="0" w:legacyIndent="567"/>
      <w:lvlJc w:val="left"/>
      <w:pPr>
        <w:ind w:left="3402" w:hanging="567"/>
      </w:pPr>
    </w:lvl>
    <w:lvl w:ilvl="6">
      <w:start w:val="1"/>
      <w:numFmt w:val="lowerRoman"/>
      <w:lvlText w:val="%7)"/>
      <w:legacy w:legacy="1" w:legacySpace="0" w:legacyIndent="567"/>
      <w:lvlJc w:val="left"/>
      <w:pPr>
        <w:ind w:left="3969" w:hanging="567"/>
      </w:pPr>
    </w:lvl>
    <w:lvl w:ilvl="7">
      <w:start w:val="1"/>
      <w:numFmt w:val="upperLetter"/>
      <w:lvlText w:val="%8)"/>
      <w:legacy w:legacy="1" w:legacySpace="0" w:legacyIndent="567"/>
      <w:lvlJc w:val="left"/>
      <w:pPr>
        <w:ind w:left="4536" w:hanging="567"/>
      </w:pPr>
    </w:lvl>
    <w:lvl w:ilvl="8">
      <w:start w:val="1"/>
      <w:numFmt w:val="decimal"/>
      <w:lvlText w:val="(%9)"/>
      <w:legacy w:legacy="1" w:legacySpace="0" w:legacyIndent="567"/>
      <w:lvlJc w:val="left"/>
      <w:pPr>
        <w:ind w:left="5103" w:hanging="567"/>
      </w:pPr>
    </w:lvl>
  </w:abstractNum>
  <w:abstractNum w:abstractNumId="7" w15:restartNumberingAfterBreak="0">
    <w:nsid w:val="14CC0413"/>
    <w:multiLevelType w:val="multilevel"/>
    <w:tmpl w:val="C72A3100"/>
    <w:name w:val="NRHead223"/>
    <w:lvl w:ilvl="0">
      <w:start w:val="1"/>
      <w:numFmt w:val="decimal"/>
      <w:lvlText w:val="%1"/>
      <w:lvlJc w:val="right"/>
      <w:pPr>
        <w:tabs>
          <w:tab w:val="num" w:pos="567"/>
        </w:tabs>
        <w:ind w:left="567" w:hanging="454"/>
      </w:pPr>
    </w:lvl>
    <w:lvl w:ilvl="1">
      <w:start w:val="1"/>
      <w:numFmt w:val="decimal"/>
      <w:lvlText w:val="%1.%2"/>
      <w:lvlJc w:val="right"/>
      <w:pPr>
        <w:tabs>
          <w:tab w:val="num" w:pos="567"/>
        </w:tabs>
        <w:ind w:left="567" w:hanging="454"/>
      </w:pPr>
    </w:lvl>
    <w:lvl w:ilvl="2">
      <w:start w:val="1"/>
      <w:numFmt w:val="decimal"/>
      <w:lvlText w:val="%1.%2.%3"/>
      <w:lvlJc w:val="right"/>
      <w:pPr>
        <w:tabs>
          <w:tab w:val="num" w:pos="567"/>
        </w:tabs>
        <w:ind w:left="567" w:hanging="454"/>
      </w:pPr>
    </w:lvl>
    <w:lvl w:ilvl="3">
      <w:start w:val="1"/>
      <w:numFmt w:val="lowerLetter"/>
      <w:lvlText w:val="(%4)"/>
      <w:lvlJc w:val="left"/>
      <w:pPr>
        <w:tabs>
          <w:tab w:val="num" w:pos="1276"/>
        </w:tabs>
        <w:ind w:left="1276" w:hanging="426"/>
      </w:pPr>
    </w:lvl>
    <w:lvl w:ilvl="4">
      <w:start w:val="1"/>
      <w:numFmt w:val="lowerRoman"/>
      <w:lvlText w:val="(%5)"/>
      <w:lvlJc w:val="left"/>
      <w:pPr>
        <w:tabs>
          <w:tab w:val="num" w:pos="1843"/>
        </w:tabs>
        <w:ind w:left="1843" w:hanging="567"/>
      </w:pPr>
    </w:lvl>
    <w:lvl w:ilvl="5">
      <w:start w:val="1"/>
      <w:numFmt w:val="upperLetter"/>
      <w:lvlText w:val="(%6)"/>
      <w:lvlJc w:val="left"/>
      <w:pPr>
        <w:tabs>
          <w:tab w:val="num" w:pos="2409"/>
        </w:tabs>
        <w:ind w:left="2409" w:hanging="566"/>
      </w:pPr>
    </w:lvl>
    <w:lvl w:ilvl="6">
      <w:start w:val="1"/>
      <w:numFmt w:val="decimal"/>
      <w:lvlText w:val="%7)"/>
      <w:lvlJc w:val="left"/>
      <w:pPr>
        <w:tabs>
          <w:tab w:val="num" w:pos="2976"/>
        </w:tabs>
        <w:ind w:left="2976" w:hanging="567"/>
      </w:pPr>
    </w:lvl>
    <w:lvl w:ilvl="7">
      <w:start w:val="1"/>
      <w:numFmt w:val="lowerLetter"/>
      <w:lvlText w:val="%8)"/>
      <w:lvlJc w:val="left"/>
      <w:pPr>
        <w:tabs>
          <w:tab w:val="num" w:pos="3543"/>
        </w:tabs>
        <w:ind w:left="3543" w:hanging="567"/>
      </w:pPr>
    </w:lvl>
    <w:lvl w:ilvl="8">
      <w:start w:val="1"/>
      <w:numFmt w:val="lowerRoman"/>
      <w:lvlText w:val="%9)"/>
      <w:lvlJc w:val="left"/>
      <w:pPr>
        <w:tabs>
          <w:tab w:val="num" w:pos="4110"/>
        </w:tabs>
        <w:ind w:left="4110" w:hanging="567"/>
      </w:pPr>
    </w:lvl>
  </w:abstractNum>
  <w:abstractNum w:abstractNumId="8" w15:restartNumberingAfterBreak="0">
    <w:nsid w:val="16B95F84"/>
    <w:multiLevelType w:val="singleLevel"/>
    <w:tmpl w:val="00000000"/>
    <w:name w:val="NRHead223222222222"/>
    <w:lvl w:ilvl="0">
      <w:start w:val="1"/>
      <w:numFmt w:val="lowerLetter"/>
      <w:lvlText w:val="(%1)"/>
      <w:legacy w:legacy="1" w:legacySpace="120" w:legacyIndent="567"/>
      <w:lvlJc w:val="left"/>
      <w:pPr>
        <w:ind w:left="567" w:hanging="567"/>
      </w:pPr>
    </w:lvl>
  </w:abstractNum>
  <w:abstractNum w:abstractNumId="9" w15:restartNumberingAfterBreak="0">
    <w:nsid w:val="17C50556"/>
    <w:multiLevelType w:val="singleLevel"/>
    <w:tmpl w:val="00000000"/>
    <w:lvl w:ilvl="0">
      <w:start w:val="1"/>
      <w:numFmt w:val="lowerLetter"/>
      <w:lvlText w:val="(%1)"/>
      <w:legacy w:legacy="1" w:legacySpace="120" w:legacyIndent="567"/>
      <w:lvlJc w:val="left"/>
      <w:pPr>
        <w:ind w:left="567" w:hanging="567"/>
      </w:pPr>
    </w:lvl>
  </w:abstractNum>
  <w:abstractNum w:abstractNumId="10" w15:restartNumberingAfterBreak="0">
    <w:nsid w:val="1AA01434"/>
    <w:multiLevelType w:val="singleLevel"/>
    <w:tmpl w:val="00000000"/>
    <w:lvl w:ilvl="0">
      <w:start w:val="1"/>
      <w:numFmt w:val="lowerLetter"/>
      <w:lvlText w:val="(%1)"/>
      <w:legacy w:legacy="1" w:legacySpace="120" w:legacyIndent="567"/>
      <w:lvlJc w:val="left"/>
      <w:pPr>
        <w:ind w:left="567" w:hanging="567"/>
      </w:pPr>
    </w:lvl>
  </w:abstractNum>
  <w:abstractNum w:abstractNumId="11" w15:restartNumberingAfterBreak="0">
    <w:nsid w:val="1AA85270"/>
    <w:multiLevelType w:val="singleLevel"/>
    <w:tmpl w:val="00000000"/>
    <w:name w:val="NRHead22322222222"/>
    <w:lvl w:ilvl="0">
      <w:start w:val="1"/>
      <w:numFmt w:val="lowerLetter"/>
      <w:lvlText w:val="(%1)"/>
      <w:legacy w:legacy="1" w:legacySpace="120" w:legacyIndent="567"/>
      <w:lvlJc w:val="left"/>
      <w:pPr>
        <w:ind w:left="567" w:hanging="567"/>
      </w:pPr>
    </w:lvl>
  </w:abstractNum>
  <w:abstractNum w:abstractNumId="12" w15:restartNumberingAfterBreak="0">
    <w:nsid w:val="1E08561D"/>
    <w:multiLevelType w:val="hybridMultilevel"/>
    <w:tmpl w:val="B64E5246"/>
    <w:lvl w:ilvl="0" w:tplc="00000000">
      <w:start w:val="1"/>
      <w:numFmt w:val="lowerLetter"/>
      <w:lvlText w:val="(%1)"/>
      <w:legacy w:legacy="1" w:legacySpace="120" w:legacyIndent="567"/>
      <w:lvlJc w:val="left"/>
      <w:pPr>
        <w:ind w:left="567" w:hanging="567"/>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06A330D"/>
    <w:multiLevelType w:val="singleLevel"/>
    <w:tmpl w:val="60A4E36E"/>
    <w:lvl w:ilvl="0">
      <w:start w:val="1"/>
      <w:numFmt w:val="bullet"/>
      <w:pStyle w:val="XYBody3"/>
      <w:lvlText w:val=""/>
      <w:lvlJc w:val="left"/>
      <w:pPr>
        <w:tabs>
          <w:tab w:val="num" w:pos="851"/>
        </w:tabs>
        <w:ind w:left="851" w:hanging="851"/>
      </w:pPr>
      <w:rPr>
        <w:rFonts w:ascii="Symbol" w:hAnsi="Symbol" w:hint="default"/>
        <w:sz w:val="12"/>
      </w:rPr>
    </w:lvl>
  </w:abstractNum>
  <w:abstractNum w:abstractNumId="14" w15:restartNumberingAfterBreak="0">
    <w:nsid w:val="224265DA"/>
    <w:multiLevelType w:val="singleLevel"/>
    <w:tmpl w:val="00000000"/>
    <w:name w:val="NRHead2232"/>
    <w:lvl w:ilvl="0">
      <w:start w:val="1"/>
      <w:numFmt w:val="lowerLetter"/>
      <w:lvlText w:val="(%1)"/>
      <w:legacy w:legacy="1" w:legacySpace="120" w:legacyIndent="567"/>
      <w:lvlJc w:val="left"/>
      <w:pPr>
        <w:ind w:left="567" w:hanging="567"/>
      </w:pPr>
    </w:lvl>
  </w:abstractNum>
  <w:abstractNum w:abstractNumId="15" w15:restartNumberingAfterBreak="0">
    <w:nsid w:val="23DB48A6"/>
    <w:multiLevelType w:val="singleLevel"/>
    <w:tmpl w:val="00000000"/>
    <w:lvl w:ilvl="0">
      <w:start w:val="1"/>
      <w:numFmt w:val="decimal"/>
      <w:lvlText w:val="(%1)"/>
      <w:legacy w:legacy="1" w:legacySpace="120" w:legacyIndent="567"/>
      <w:lvlJc w:val="left"/>
      <w:pPr>
        <w:ind w:left="567" w:hanging="567"/>
      </w:pPr>
    </w:lvl>
  </w:abstractNum>
  <w:abstractNum w:abstractNumId="16" w15:restartNumberingAfterBreak="0">
    <w:nsid w:val="24784015"/>
    <w:multiLevelType w:val="singleLevel"/>
    <w:tmpl w:val="7D06D31E"/>
    <w:lvl w:ilvl="0">
      <w:start w:val="1"/>
      <w:numFmt w:val="bullet"/>
      <w:lvlText w:val=""/>
      <w:lvlJc w:val="left"/>
      <w:pPr>
        <w:tabs>
          <w:tab w:val="num" w:pos="360"/>
        </w:tabs>
        <w:ind w:left="227" w:hanging="227"/>
      </w:pPr>
      <w:rPr>
        <w:rFonts w:ascii="Symbol" w:hAnsi="Symbol" w:hint="default"/>
      </w:rPr>
    </w:lvl>
  </w:abstractNum>
  <w:abstractNum w:abstractNumId="17" w15:restartNumberingAfterBreak="0">
    <w:nsid w:val="261B06F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86E4105"/>
    <w:multiLevelType w:val="multilevel"/>
    <w:tmpl w:val="78444F80"/>
    <w:lvl w:ilvl="0">
      <w:start w:val="1"/>
      <w:numFmt w:val="decimal"/>
      <w:pStyle w:val="Heading1"/>
      <w:lvlText w:val="%1"/>
      <w:lvlJc w:val="right"/>
      <w:pPr>
        <w:tabs>
          <w:tab w:val="num" w:pos="454"/>
        </w:tabs>
        <w:ind w:left="454" w:hanging="454"/>
      </w:pPr>
      <w:rPr>
        <w:rFonts w:hint="default"/>
      </w:rPr>
    </w:lvl>
    <w:lvl w:ilvl="1">
      <w:start w:val="1"/>
      <w:numFmt w:val="decimal"/>
      <w:pStyle w:val="Heading2"/>
      <w:lvlText w:val="%1.%2"/>
      <w:lvlJc w:val="right"/>
      <w:pPr>
        <w:tabs>
          <w:tab w:val="num" w:pos="454"/>
        </w:tabs>
        <w:ind w:left="454" w:hanging="454"/>
      </w:pPr>
      <w:rPr>
        <w:rFonts w:hint="default"/>
      </w:rPr>
    </w:lvl>
    <w:lvl w:ilvl="2">
      <w:start w:val="1"/>
      <w:numFmt w:val="decimal"/>
      <w:pStyle w:val="Heading3"/>
      <w:lvlText w:val="%1.%2.%3"/>
      <w:lvlJc w:val="right"/>
      <w:pPr>
        <w:tabs>
          <w:tab w:val="num" w:pos="454"/>
        </w:tabs>
        <w:ind w:left="454" w:hanging="454"/>
      </w:pPr>
      <w:rPr>
        <w:rFonts w:hint="default"/>
      </w:rPr>
    </w:lvl>
    <w:lvl w:ilvl="3">
      <w:start w:val="1"/>
      <w:numFmt w:val="lowerLetter"/>
      <w:pStyle w:val="Heading4"/>
      <w:lvlText w:val="(%4)"/>
      <w:lvlJc w:val="left"/>
      <w:pPr>
        <w:tabs>
          <w:tab w:val="num" w:pos="1276"/>
        </w:tabs>
        <w:ind w:left="1276" w:hanging="426"/>
      </w:pPr>
      <w:rPr>
        <w:rFonts w:hint="default"/>
      </w:rPr>
    </w:lvl>
    <w:lvl w:ilvl="4">
      <w:start w:val="1"/>
      <w:numFmt w:val="lowerRoman"/>
      <w:pStyle w:val="Heading5"/>
      <w:lvlText w:val="(%5)"/>
      <w:lvlJc w:val="left"/>
      <w:pPr>
        <w:tabs>
          <w:tab w:val="num" w:pos="1843"/>
        </w:tabs>
        <w:ind w:left="1843" w:hanging="567"/>
      </w:pPr>
      <w:rPr>
        <w:rFonts w:hint="default"/>
      </w:rPr>
    </w:lvl>
    <w:lvl w:ilvl="5">
      <w:start w:val="1"/>
      <w:numFmt w:val="upperLetter"/>
      <w:pStyle w:val="Heading6"/>
      <w:lvlText w:val="(%6)"/>
      <w:lvlJc w:val="left"/>
      <w:pPr>
        <w:tabs>
          <w:tab w:val="num" w:pos="2409"/>
        </w:tabs>
        <w:ind w:left="2409" w:hanging="566"/>
      </w:pPr>
      <w:rPr>
        <w:rFonts w:hint="default"/>
      </w:rPr>
    </w:lvl>
    <w:lvl w:ilvl="6">
      <w:start w:val="1"/>
      <w:numFmt w:val="decimal"/>
      <w:pStyle w:val="Heading7"/>
      <w:lvlText w:val="%7)"/>
      <w:lvlJc w:val="left"/>
      <w:pPr>
        <w:tabs>
          <w:tab w:val="num" w:pos="2976"/>
        </w:tabs>
        <w:ind w:left="2976" w:hanging="567"/>
      </w:pPr>
      <w:rPr>
        <w:rFonts w:hint="default"/>
      </w:rPr>
    </w:lvl>
    <w:lvl w:ilvl="7">
      <w:start w:val="1"/>
      <w:numFmt w:val="lowerLetter"/>
      <w:pStyle w:val="Heading8"/>
      <w:lvlText w:val="%8)"/>
      <w:lvlJc w:val="left"/>
      <w:pPr>
        <w:tabs>
          <w:tab w:val="num" w:pos="3543"/>
        </w:tabs>
        <w:ind w:left="3543" w:hanging="567"/>
      </w:pPr>
      <w:rPr>
        <w:rFonts w:hint="default"/>
      </w:rPr>
    </w:lvl>
    <w:lvl w:ilvl="8">
      <w:start w:val="1"/>
      <w:numFmt w:val="lowerRoman"/>
      <w:pStyle w:val="Heading9"/>
      <w:lvlText w:val="%9)"/>
      <w:lvlJc w:val="left"/>
      <w:pPr>
        <w:tabs>
          <w:tab w:val="num" w:pos="4110"/>
        </w:tabs>
        <w:ind w:left="4110" w:hanging="567"/>
      </w:pPr>
      <w:rPr>
        <w:rFonts w:hint="default"/>
      </w:rPr>
    </w:lvl>
  </w:abstractNum>
  <w:abstractNum w:abstractNumId="19" w15:restartNumberingAfterBreak="0">
    <w:nsid w:val="2ECD2AA1"/>
    <w:multiLevelType w:val="hybridMultilevel"/>
    <w:tmpl w:val="B510C6B6"/>
    <w:lvl w:ilvl="0" w:tplc="981C04C4">
      <w:start w:val="1"/>
      <w:numFmt w:val="decimal"/>
      <w:pStyle w:val="PART"/>
      <w:lvlText w:val="Part %1:"/>
      <w:lvlJc w:val="left"/>
      <w:pPr>
        <w:tabs>
          <w:tab w:val="num" w:pos="0"/>
        </w:tabs>
        <w:ind w:left="720" w:hanging="360"/>
      </w:pPr>
      <w:rPr>
        <w:rFonts w:hint="default"/>
        <w:cap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F1A4749"/>
    <w:multiLevelType w:val="multilevel"/>
    <w:tmpl w:val="EBDA8784"/>
    <w:lvl w:ilvl="0">
      <w:start w:val="2"/>
      <w:numFmt w:val="decimal"/>
      <w:lvlText w:val="%1"/>
      <w:lvlJc w:val="right"/>
      <w:pPr>
        <w:tabs>
          <w:tab w:val="num" w:pos="567"/>
        </w:tabs>
        <w:ind w:left="567" w:hanging="454"/>
      </w:pPr>
      <w:rPr>
        <w:rFonts w:hint="default"/>
      </w:rPr>
    </w:lvl>
    <w:lvl w:ilvl="1">
      <w:start w:val="1"/>
      <w:numFmt w:val="decimal"/>
      <w:lvlText w:val="%1.%2"/>
      <w:lvlJc w:val="right"/>
      <w:pPr>
        <w:tabs>
          <w:tab w:val="num" w:pos="567"/>
        </w:tabs>
        <w:ind w:left="567" w:hanging="454"/>
      </w:pPr>
      <w:rPr>
        <w:rFonts w:hint="default"/>
      </w:rPr>
    </w:lvl>
    <w:lvl w:ilvl="2">
      <w:start w:val="1"/>
      <w:numFmt w:val="decimal"/>
      <w:lvlText w:val="%1.%2.%3"/>
      <w:lvlJc w:val="right"/>
      <w:pPr>
        <w:tabs>
          <w:tab w:val="num" w:pos="567"/>
        </w:tabs>
        <w:ind w:left="567" w:hanging="454"/>
      </w:pPr>
      <w:rPr>
        <w:rFonts w:hint="default"/>
      </w:rPr>
    </w:lvl>
    <w:lvl w:ilvl="3">
      <w:start w:val="1"/>
      <w:numFmt w:val="lowerLetter"/>
      <w:lvlText w:val="(%4)"/>
      <w:lvlJc w:val="left"/>
      <w:pPr>
        <w:tabs>
          <w:tab w:val="num" w:pos="1276"/>
        </w:tabs>
        <w:ind w:left="1276" w:hanging="426"/>
      </w:pPr>
      <w:rPr>
        <w:rFonts w:hint="default"/>
      </w:rPr>
    </w:lvl>
    <w:lvl w:ilvl="4">
      <w:start w:val="1"/>
      <w:numFmt w:val="lowerRoman"/>
      <w:lvlText w:val="(%5)"/>
      <w:lvlJc w:val="left"/>
      <w:pPr>
        <w:tabs>
          <w:tab w:val="num" w:pos="1843"/>
        </w:tabs>
        <w:ind w:left="1843" w:hanging="567"/>
      </w:pPr>
      <w:rPr>
        <w:rFonts w:hint="default"/>
      </w:rPr>
    </w:lvl>
    <w:lvl w:ilvl="5">
      <w:start w:val="1"/>
      <w:numFmt w:val="upperLetter"/>
      <w:lvlText w:val="(%6)"/>
      <w:lvlJc w:val="left"/>
      <w:pPr>
        <w:tabs>
          <w:tab w:val="num" w:pos="2409"/>
        </w:tabs>
        <w:ind w:left="2409" w:hanging="566"/>
      </w:pPr>
      <w:rPr>
        <w:rFonts w:hint="default"/>
      </w:rPr>
    </w:lvl>
    <w:lvl w:ilvl="6">
      <w:start w:val="1"/>
      <w:numFmt w:val="decimal"/>
      <w:lvlText w:val="%7)"/>
      <w:lvlJc w:val="left"/>
      <w:pPr>
        <w:tabs>
          <w:tab w:val="num" w:pos="2976"/>
        </w:tabs>
        <w:ind w:left="2976" w:hanging="567"/>
      </w:pPr>
      <w:rPr>
        <w:rFonts w:hint="default"/>
      </w:rPr>
    </w:lvl>
    <w:lvl w:ilvl="7">
      <w:start w:val="1"/>
      <w:numFmt w:val="lowerLetter"/>
      <w:lvlText w:val="%8)"/>
      <w:lvlJc w:val="left"/>
      <w:pPr>
        <w:tabs>
          <w:tab w:val="num" w:pos="3543"/>
        </w:tabs>
        <w:ind w:left="3543" w:hanging="567"/>
      </w:pPr>
      <w:rPr>
        <w:rFonts w:hint="default"/>
      </w:rPr>
    </w:lvl>
    <w:lvl w:ilvl="8">
      <w:start w:val="1"/>
      <w:numFmt w:val="lowerRoman"/>
      <w:lvlText w:val="%9)"/>
      <w:lvlJc w:val="left"/>
      <w:pPr>
        <w:tabs>
          <w:tab w:val="num" w:pos="4110"/>
        </w:tabs>
        <w:ind w:left="4110" w:hanging="567"/>
      </w:pPr>
      <w:rPr>
        <w:rFonts w:hint="default"/>
      </w:rPr>
    </w:lvl>
  </w:abstractNum>
  <w:abstractNum w:abstractNumId="21" w15:restartNumberingAfterBreak="0">
    <w:nsid w:val="32005476"/>
    <w:multiLevelType w:val="singleLevel"/>
    <w:tmpl w:val="00000000"/>
    <w:name w:val="NRHead22322"/>
    <w:lvl w:ilvl="0">
      <w:start w:val="1"/>
      <w:numFmt w:val="lowerLetter"/>
      <w:lvlText w:val="(%1)"/>
      <w:legacy w:legacy="1" w:legacySpace="120" w:legacyIndent="567"/>
      <w:lvlJc w:val="left"/>
      <w:pPr>
        <w:ind w:left="567" w:hanging="567"/>
      </w:pPr>
    </w:lvl>
  </w:abstractNum>
  <w:abstractNum w:abstractNumId="22" w15:restartNumberingAfterBreak="0">
    <w:nsid w:val="341F4555"/>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23" w15:restartNumberingAfterBreak="0">
    <w:nsid w:val="447C129C"/>
    <w:multiLevelType w:val="hybridMultilevel"/>
    <w:tmpl w:val="1EC27B74"/>
    <w:lvl w:ilvl="0" w:tplc="38AA552C">
      <w:start w:val="1"/>
      <w:numFmt w:val="upperLetter"/>
      <w:pStyle w:val="Recitals"/>
      <w:lvlText w:val="(%1)"/>
      <w:lvlJc w:val="left"/>
      <w:pPr>
        <w:tabs>
          <w:tab w:val="num" w:pos="0"/>
        </w:tabs>
        <w:ind w:left="567" w:hanging="567"/>
      </w:pPr>
      <w:rPr>
        <w:rFonts w:hint="default"/>
      </w:rPr>
    </w:lvl>
    <w:lvl w:ilvl="1" w:tplc="E8A6B430" w:tentative="1">
      <w:start w:val="1"/>
      <w:numFmt w:val="lowerLetter"/>
      <w:lvlText w:val="%2."/>
      <w:lvlJc w:val="left"/>
      <w:pPr>
        <w:tabs>
          <w:tab w:val="num" w:pos="1440"/>
        </w:tabs>
        <w:ind w:left="1440" w:hanging="360"/>
      </w:pPr>
    </w:lvl>
    <w:lvl w:ilvl="2" w:tplc="38D48AD0" w:tentative="1">
      <w:start w:val="1"/>
      <w:numFmt w:val="lowerRoman"/>
      <w:lvlText w:val="%3."/>
      <w:lvlJc w:val="right"/>
      <w:pPr>
        <w:tabs>
          <w:tab w:val="num" w:pos="2160"/>
        </w:tabs>
        <w:ind w:left="2160" w:hanging="180"/>
      </w:pPr>
    </w:lvl>
    <w:lvl w:ilvl="3" w:tplc="C994DF58" w:tentative="1">
      <w:start w:val="1"/>
      <w:numFmt w:val="decimal"/>
      <w:lvlText w:val="%4."/>
      <w:lvlJc w:val="left"/>
      <w:pPr>
        <w:tabs>
          <w:tab w:val="num" w:pos="2880"/>
        </w:tabs>
        <w:ind w:left="2880" w:hanging="360"/>
      </w:pPr>
    </w:lvl>
    <w:lvl w:ilvl="4" w:tplc="CA26C37E" w:tentative="1">
      <w:start w:val="1"/>
      <w:numFmt w:val="lowerLetter"/>
      <w:lvlText w:val="%5."/>
      <w:lvlJc w:val="left"/>
      <w:pPr>
        <w:tabs>
          <w:tab w:val="num" w:pos="3600"/>
        </w:tabs>
        <w:ind w:left="3600" w:hanging="360"/>
      </w:pPr>
    </w:lvl>
    <w:lvl w:ilvl="5" w:tplc="6E3C569A" w:tentative="1">
      <w:start w:val="1"/>
      <w:numFmt w:val="lowerRoman"/>
      <w:lvlText w:val="%6."/>
      <w:lvlJc w:val="right"/>
      <w:pPr>
        <w:tabs>
          <w:tab w:val="num" w:pos="4320"/>
        </w:tabs>
        <w:ind w:left="4320" w:hanging="180"/>
      </w:pPr>
    </w:lvl>
    <w:lvl w:ilvl="6" w:tplc="B2BE9336" w:tentative="1">
      <w:start w:val="1"/>
      <w:numFmt w:val="decimal"/>
      <w:lvlText w:val="%7."/>
      <w:lvlJc w:val="left"/>
      <w:pPr>
        <w:tabs>
          <w:tab w:val="num" w:pos="5040"/>
        </w:tabs>
        <w:ind w:left="5040" w:hanging="360"/>
      </w:pPr>
    </w:lvl>
    <w:lvl w:ilvl="7" w:tplc="E4067854" w:tentative="1">
      <w:start w:val="1"/>
      <w:numFmt w:val="lowerLetter"/>
      <w:lvlText w:val="%8."/>
      <w:lvlJc w:val="left"/>
      <w:pPr>
        <w:tabs>
          <w:tab w:val="num" w:pos="5760"/>
        </w:tabs>
        <w:ind w:left="5760" w:hanging="360"/>
      </w:pPr>
    </w:lvl>
    <w:lvl w:ilvl="8" w:tplc="C67AED3E" w:tentative="1">
      <w:start w:val="1"/>
      <w:numFmt w:val="lowerRoman"/>
      <w:lvlText w:val="%9."/>
      <w:lvlJc w:val="right"/>
      <w:pPr>
        <w:tabs>
          <w:tab w:val="num" w:pos="6480"/>
        </w:tabs>
        <w:ind w:left="6480" w:hanging="180"/>
      </w:pPr>
    </w:lvl>
  </w:abstractNum>
  <w:abstractNum w:abstractNumId="24" w15:restartNumberingAfterBreak="0">
    <w:nsid w:val="454D60C4"/>
    <w:multiLevelType w:val="multilevel"/>
    <w:tmpl w:val="D7103312"/>
    <w:lvl w:ilvl="0">
      <w:start w:val="1"/>
      <w:numFmt w:val="decimal"/>
      <w:pStyle w:val="SimpleH1"/>
      <w:lvlText w:val="%1"/>
      <w:lvlJc w:val="right"/>
      <w:pPr>
        <w:tabs>
          <w:tab w:val="num" w:pos="454"/>
        </w:tabs>
        <w:ind w:left="454" w:hanging="454"/>
      </w:pPr>
      <w:rPr>
        <w:rFonts w:hint="default"/>
        <w:b/>
        <w:i w:val="0"/>
        <w:sz w:val="24"/>
        <w:szCs w:val="24"/>
      </w:rPr>
    </w:lvl>
    <w:lvl w:ilvl="1">
      <w:start w:val="1"/>
      <w:numFmt w:val="decimal"/>
      <w:pStyle w:val="SimpleH2"/>
      <w:lvlText w:val="%1.%2"/>
      <w:lvlJc w:val="right"/>
      <w:pPr>
        <w:tabs>
          <w:tab w:val="num" w:pos="454"/>
        </w:tabs>
        <w:ind w:left="454" w:hanging="454"/>
      </w:pPr>
      <w:rPr>
        <w:rFonts w:hint="default"/>
      </w:rPr>
    </w:lvl>
    <w:lvl w:ilvl="2">
      <w:start w:val="1"/>
      <w:numFmt w:val="lowerRoman"/>
      <w:pStyle w:val="SimpleH3"/>
      <w:lvlText w:val="(%3)"/>
      <w:lvlJc w:val="left"/>
      <w:pPr>
        <w:tabs>
          <w:tab w:val="num" w:pos="1701"/>
        </w:tabs>
        <w:ind w:left="1701" w:hanging="567"/>
      </w:pPr>
      <w:rPr>
        <w:rFonts w:hint="default"/>
      </w:rPr>
    </w:lvl>
    <w:lvl w:ilvl="3">
      <w:start w:val="1"/>
      <w:numFmt w:val="upperLetter"/>
      <w:pStyle w:val="SimpleH4"/>
      <w:lvlText w:val="(%4)"/>
      <w:lvlJc w:val="left"/>
      <w:pPr>
        <w:tabs>
          <w:tab w:val="num" w:pos="2268"/>
        </w:tabs>
        <w:ind w:left="2268" w:hanging="567"/>
      </w:pPr>
      <w:rPr>
        <w:rFonts w:hint="default"/>
      </w:rPr>
    </w:lvl>
    <w:lvl w:ilvl="4">
      <w:start w:val="1"/>
      <w:numFmt w:val="decimal"/>
      <w:lvlText w:val="(%5)"/>
      <w:lvlJc w:val="left"/>
      <w:pPr>
        <w:tabs>
          <w:tab w:val="num" w:pos="2835"/>
        </w:tabs>
        <w:ind w:left="2835" w:hanging="567"/>
      </w:pPr>
      <w:rPr>
        <w:rFonts w:hint="default"/>
      </w:rPr>
    </w:lvl>
    <w:lvl w:ilvl="5">
      <w:start w:val="1"/>
      <w:numFmt w:val="upperLetter"/>
      <w:lvlText w:val="(%6)"/>
      <w:lvlJc w:val="left"/>
      <w:pPr>
        <w:tabs>
          <w:tab w:val="num" w:pos="1388"/>
        </w:tabs>
        <w:ind w:left="1388" w:hanging="566"/>
      </w:pPr>
      <w:rPr>
        <w:rFonts w:hint="default"/>
      </w:rPr>
    </w:lvl>
    <w:lvl w:ilvl="6">
      <w:start w:val="1"/>
      <w:numFmt w:val="decimal"/>
      <w:lvlText w:val="%7)"/>
      <w:lvlJc w:val="left"/>
      <w:pPr>
        <w:tabs>
          <w:tab w:val="num" w:pos="1955"/>
        </w:tabs>
        <w:ind w:left="1955" w:hanging="567"/>
      </w:pPr>
      <w:rPr>
        <w:rFonts w:hint="default"/>
      </w:rPr>
    </w:lvl>
    <w:lvl w:ilvl="7">
      <w:start w:val="1"/>
      <w:numFmt w:val="lowerLetter"/>
      <w:lvlText w:val="%8)"/>
      <w:lvlJc w:val="left"/>
      <w:pPr>
        <w:tabs>
          <w:tab w:val="num" w:pos="2522"/>
        </w:tabs>
        <w:ind w:left="2522" w:hanging="567"/>
      </w:pPr>
      <w:rPr>
        <w:rFonts w:hint="default"/>
      </w:rPr>
    </w:lvl>
    <w:lvl w:ilvl="8">
      <w:start w:val="1"/>
      <w:numFmt w:val="lowerRoman"/>
      <w:lvlText w:val="%9)"/>
      <w:lvlJc w:val="left"/>
      <w:pPr>
        <w:tabs>
          <w:tab w:val="num" w:pos="3089"/>
        </w:tabs>
        <w:ind w:left="3089" w:hanging="567"/>
      </w:pPr>
      <w:rPr>
        <w:rFonts w:hint="default"/>
      </w:rPr>
    </w:lvl>
  </w:abstractNum>
  <w:abstractNum w:abstractNumId="25" w15:restartNumberingAfterBreak="0">
    <w:nsid w:val="46223EA1"/>
    <w:multiLevelType w:val="singleLevel"/>
    <w:tmpl w:val="00000000"/>
    <w:lvl w:ilvl="0">
      <w:start w:val="1"/>
      <w:numFmt w:val="upperLetter"/>
      <w:lvlText w:val="(%1)"/>
      <w:legacy w:legacy="1" w:legacySpace="120" w:legacyIndent="567"/>
      <w:lvlJc w:val="left"/>
      <w:pPr>
        <w:ind w:left="567" w:hanging="567"/>
      </w:pPr>
    </w:lvl>
  </w:abstractNum>
  <w:abstractNum w:abstractNumId="26" w15:restartNumberingAfterBreak="0">
    <w:nsid w:val="46295D6D"/>
    <w:multiLevelType w:val="multilevel"/>
    <w:tmpl w:val="1DD01CC8"/>
    <w:numStyleLink w:val="SRACodeLevels"/>
  </w:abstractNum>
  <w:abstractNum w:abstractNumId="27" w15:restartNumberingAfterBreak="0">
    <w:nsid w:val="47C5185D"/>
    <w:multiLevelType w:val="multilevel"/>
    <w:tmpl w:val="84A06A8A"/>
    <w:name w:val="NRHead22322222232"/>
    <w:lvl w:ilvl="0">
      <w:start w:val="1"/>
      <w:numFmt w:val="decimal"/>
      <w:lvlText w:val="PART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94224E2"/>
    <w:multiLevelType w:val="singleLevel"/>
    <w:tmpl w:val="00000000"/>
    <w:lvl w:ilvl="0">
      <w:start w:val="1"/>
      <w:numFmt w:val="lowerLetter"/>
      <w:lvlText w:val="(%1)"/>
      <w:legacy w:legacy="1" w:legacySpace="120" w:legacyIndent="567"/>
      <w:lvlJc w:val="left"/>
      <w:pPr>
        <w:ind w:left="567" w:hanging="567"/>
      </w:pPr>
    </w:lvl>
  </w:abstractNum>
  <w:abstractNum w:abstractNumId="29" w15:restartNumberingAfterBreak="0">
    <w:nsid w:val="4B537A3C"/>
    <w:multiLevelType w:val="singleLevel"/>
    <w:tmpl w:val="00000000"/>
    <w:name w:val="NRHead322"/>
    <w:lvl w:ilvl="0">
      <w:start w:val="1"/>
      <w:numFmt w:val="lowerLetter"/>
      <w:lvlText w:val="(%1)"/>
      <w:legacy w:legacy="1" w:legacySpace="120" w:legacyIndent="567"/>
      <w:lvlJc w:val="left"/>
      <w:pPr>
        <w:ind w:left="567" w:hanging="567"/>
      </w:pPr>
    </w:lvl>
  </w:abstractNum>
  <w:abstractNum w:abstractNumId="30" w15:restartNumberingAfterBreak="0">
    <w:nsid w:val="52427C14"/>
    <w:multiLevelType w:val="singleLevel"/>
    <w:tmpl w:val="00000000"/>
    <w:lvl w:ilvl="0">
      <w:start w:val="1"/>
      <w:numFmt w:val="lowerLetter"/>
      <w:lvlText w:val="(%1)"/>
      <w:legacy w:legacy="1" w:legacySpace="120" w:legacyIndent="567"/>
      <w:lvlJc w:val="left"/>
      <w:pPr>
        <w:ind w:left="567" w:hanging="567"/>
      </w:pPr>
    </w:lvl>
  </w:abstractNum>
  <w:abstractNum w:abstractNumId="31" w15:restartNumberingAfterBreak="0">
    <w:nsid w:val="59DA5022"/>
    <w:multiLevelType w:val="multilevel"/>
    <w:tmpl w:val="8C7AA58C"/>
    <w:name w:val="NRHead2232222"/>
    <w:lvl w:ilvl="0">
      <w:start w:val="1"/>
      <w:numFmt w:val="decimal"/>
      <w:lvlText w:val="%1"/>
      <w:lvlJc w:val="right"/>
      <w:pPr>
        <w:tabs>
          <w:tab w:val="num" w:pos="567"/>
        </w:tabs>
        <w:ind w:left="567" w:hanging="454"/>
      </w:pPr>
    </w:lvl>
    <w:lvl w:ilvl="1">
      <w:start w:val="1"/>
      <w:numFmt w:val="decimal"/>
      <w:lvlText w:val="%1.%2"/>
      <w:lvlJc w:val="right"/>
      <w:pPr>
        <w:tabs>
          <w:tab w:val="num" w:pos="567"/>
        </w:tabs>
        <w:ind w:left="567" w:hanging="454"/>
      </w:pPr>
    </w:lvl>
    <w:lvl w:ilvl="2">
      <w:start w:val="1"/>
      <w:numFmt w:val="decimal"/>
      <w:lvlText w:val="%1.%2.%3"/>
      <w:lvlJc w:val="right"/>
      <w:pPr>
        <w:tabs>
          <w:tab w:val="num" w:pos="851"/>
        </w:tabs>
        <w:ind w:left="851" w:hanging="738"/>
      </w:pPr>
    </w:lvl>
    <w:lvl w:ilvl="3">
      <w:start w:val="1"/>
      <w:numFmt w:val="lowerLetter"/>
      <w:lvlText w:val="(%4)"/>
      <w:lvlJc w:val="left"/>
      <w:pPr>
        <w:tabs>
          <w:tab w:val="num" w:pos="1276"/>
        </w:tabs>
        <w:ind w:left="1276" w:hanging="425"/>
      </w:pPr>
    </w:lvl>
    <w:lvl w:ilvl="4">
      <w:start w:val="1"/>
      <w:numFmt w:val="lowerRoman"/>
      <w:lvlText w:val="(%5)"/>
      <w:lvlJc w:val="left"/>
      <w:pPr>
        <w:tabs>
          <w:tab w:val="num" w:pos="1996"/>
        </w:tabs>
        <w:ind w:left="1843" w:hanging="567"/>
      </w:pPr>
    </w:lvl>
    <w:lvl w:ilvl="5">
      <w:start w:val="1"/>
      <w:numFmt w:val="upperLetter"/>
      <w:lvlText w:val="(%6)"/>
      <w:lvlJc w:val="left"/>
      <w:pPr>
        <w:tabs>
          <w:tab w:val="num" w:pos="2410"/>
        </w:tabs>
        <w:ind w:left="2410" w:hanging="567"/>
      </w:pPr>
    </w:lvl>
    <w:lvl w:ilvl="6">
      <w:start w:val="1"/>
      <w:numFmt w:val="decimal"/>
      <w:lvlText w:val="%7)"/>
      <w:lvlJc w:val="left"/>
      <w:pPr>
        <w:tabs>
          <w:tab w:val="num" w:pos="2977"/>
        </w:tabs>
        <w:ind w:left="2977" w:hanging="567"/>
      </w:pPr>
    </w:lvl>
    <w:lvl w:ilvl="7">
      <w:start w:val="1"/>
      <w:numFmt w:val="lowerLetter"/>
      <w:lvlText w:val="%8)"/>
      <w:lvlJc w:val="left"/>
      <w:pPr>
        <w:tabs>
          <w:tab w:val="num" w:pos="3544"/>
        </w:tabs>
        <w:ind w:left="3544" w:hanging="567"/>
      </w:pPr>
    </w:lvl>
    <w:lvl w:ilvl="8">
      <w:start w:val="1"/>
      <w:numFmt w:val="lowerRoman"/>
      <w:lvlText w:val="%9)"/>
      <w:lvlJc w:val="left"/>
      <w:pPr>
        <w:tabs>
          <w:tab w:val="num" w:pos="4264"/>
        </w:tabs>
        <w:ind w:left="4111" w:hanging="567"/>
      </w:pPr>
    </w:lvl>
  </w:abstractNum>
  <w:abstractNum w:abstractNumId="32" w15:restartNumberingAfterBreak="0">
    <w:nsid w:val="5CE80D76"/>
    <w:multiLevelType w:val="singleLevel"/>
    <w:tmpl w:val="00000000"/>
    <w:lvl w:ilvl="0">
      <w:start w:val="1"/>
      <w:numFmt w:val="lowerLetter"/>
      <w:lvlText w:val="(%1)"/>
      <w:legacy w:legacy="1" w:legacySpace="120" w:legacyIndent="567"/>
      <w:lvlJc w:val="left"/>
      <w:pPr>
        <w:ind w:left="567" w:hanging="567"/>
      </w:pPr>
    </w:lvl>
  </w:abstractNum>
  <w:abstractNum w:abstractNumId="33" w15:restartNumberingAfterBreak="0">
    <w:nsid w:val="5F30788F"/>
    <w:multiLevelType w:val="singleLevel"/>
    <w:tmpl w:val="00000000"/>
    <w:lvl w:ilvl="0">
      <w:start w:val="1"/>
      <w:numFmt w:val="lowerLetter"/>
      <w:lvlText w:val="(%1)"/>
      <w:legacy w:legacy="1" w:legacySpace="120" w:legacyIndent="567"/>
      <w:lvlJc w:val="left"/>
      <w:pPr>
        <w:ind w:left="567" w:hanging="567"/>
      </w:pPr>
    </w:lvl>
  </w:abstractNum>
  <w:abstractNum w:abstractNumId="34" w15:restartNumberingAfterBreak="0">
    <w:nsid w:val="621C05A0"/>
    <w:multiLevelType w:val="hybridMultilevel"/>
    <w:tmpl w:val="2F5674E6"/>
    <w:name w:val="NRHead32"/>
    <w:lvl w:ilvl="0" w:tplc="F2741116">
      <w:start w:val="1"/>
      <w:numFmt w:val="decimal"/>
      <w:pStyle w:val="Parties"/>
      <w:lvlText w:val="(%1)"/>
      <w:lvlJc w:val="left"/>
      <w:pPr>
        <w:tabs>
          <w:tab w:val="num" w:pos="0"/>
        </w:tabs>
        <w:ind w:left="567" w:hanging="567"/>
      </w:pPr>
      <w:rPr>
        <w:rFonts w:hint="default"/>
      </w:rPr>
    </w:lvl>
    <w:lvl w:ilvl="1" w:tplc="C270F1F6" w:tentative="1">
      <w:start w:val="1"/>
      <w:numFmt w:val="lowerLetter"/>
      <w:lvlText w:val="%2."/>
      <w:lvlJc w:val="left"/>
      <w:pPr>
        <w:tabs>
          <w:tab w:val="num" w:pos="1440"/>
        </w:tabs>
        <w:ind w:left="1440" w:hanging="360"/>
      </w:pPr>
    </w:lvl>
    <w:lvl w:ilvl="2" w:tplc="05EEEC7A" w:tentative="1">
      <w:start w:val="1"/>
      <w:numFmt w:val="lowerRoman"/>
      <w:lvlText w:val="%3."/>
      <w:lvlJc w:val="right"/>
      <w:pPr>
        <w:tabs>
          <w:tab w:val="num" w:pos="2160"/>
        </w:tabs>
        <w:ind w:left="2160" w:hanging="180"/>
      </w:pPr>
    </w:lvl>
    <w:lvl w:ilvl="3" w:tplc="B04CFB48" w:tentative="1">
      <w:start w:val="1"/>
      <w:numFmt w:val="decimal"/>
      <w:lvlText w:val="%4."/>
      <w:lvlJc w:val="left"/>
      <w:pPr>
        <w:tabs>
          <w:tab w:val="num" w:pos="2880"/>
        </w:tabs>
        <w:ind w:left="2880" w:hanging="360"/>
      </w:pPr>
    </w:lvl>
    <w:lvl w:ilvl="4" w:tplc="8BC2268E" w:tentative="1">
      <w:start w:val="1"/>
      <w:numFmt w:val="lowerLetter"/>
      <w:lvlText w:val="%5."/>
      <w:lvlJc w:val="left"/>
      <w:pPr>
        <w:tabs>
          <w:tab w:val="num" w:pos="3600"/>
        </w:tabs>
        <w:ind w:left="3600" w:hanging="360"/>
      </w:pPr>
    </w:lvl>
    <w:lvl w:ilvl="5" w:tplc="8A6269B2" w:tentative="1">
      <w:start w:val="1"/>
      <w:numFmt w:val="lowerRoman"/>
      <w:lvlText w:val="%6."/>
      <w:lvlJc w:val="right"/>
      <w:pPr>
        <w:tabs>
          <w:tab w:val="num" w:pos="4320"/>
        </w:tabs>
        <w:ind w:left="4320" w:hanging="180"/>
      </w:pPr>
    </w:lvl>
    <w:lvl w:ilvl="6" w:tplc="4E6CEA72" w:tentative="1">
      <w:start w:val="1"/>
      <w:numFmt w:val="decimal"/>
      <w:lvlText w:val="%7."/>
      <w:lvlJc w:val="left"/>
      <w:pPr>
        <w:tabs>
          <w:tab w:val="num" w:pos="5040"/>
        </w:tabs>
        <w:ind w:left="5040" w:hanging="360"/>
      </w:pPr>
    </w:lvl>
    <w:lvl w:ilvl="7" w:tplc="9C40F350" w:tentative="1">
      <w:start w:val="1"/>
      <w:numFmt w:val="lowerLetter"/>
      <w:lvlText w:val="%8."/>
      <w:lvlJc w:val="left"/>
      <w:pPr>
        <w:tabs>
          <w:tab w:val="num" w:pos="5760"/>
        </w:tabs>
        <w:ind w:left="5760" w:hanging="360"/>
      </w:pPr>
    </w:lvl>
    <w:lvl w:ilvl="8" w:tplc="E6A28A4A" w:tentative="1">
      <w:start w:val="1"/>
      <w:numFmt w:val="lowerRoman"/>
      <w:lvlText w:val="%9."/>
      <w:lvlJc w:val="right"/>
      <w:pPr>
        <w:tabs>
          <w:tab w:val="num" w:pos="6480"/>
        </w:tabs>
        <w:ind w:left="6480" w:hanging="180"/>
      </w:pPr>
    </w:lvl>
  </w:abstractNum>
  <w:abstractNum w:abstractNumId="35" w15:restartNumberingAfterBreak="0">
    <w:nsid w:val="638B0856"/>
    <w:multiLevelType w:val="multilevel"/>
    <w:tmpl w:val="1DD01CC8"/>
    <w:styleLink w:val="SRACodeLevels"/>
    <w:lvl w:ilvl="0">
      <w:start w:val="1"/>
      <w:numFmt w:val="none"/>
      <w:pStyle w:val="SRACodeL1"/>
      <w:suff w:val="nothing"/>
      <w:lvlText w:val=""/>
      <w:lvlJc w:val="left"/>
      <w:pPr>
        <w:ind w:left="0" w:firstLine="0"/>
      </w:pPr>
      <w:rPr>
        <w:rFonts w:hint="default"/>
      </w:rPr>
    </w:lvl>
    <w:lvl w:ilvl="1">
      <w:start w:val="1"/>
      <w:numFmt w:val="ordinal"/>
      <w:pStyle w:val="SRACodeL2Section"/>
      <w:lvlText w:val="%2 Section: "/>
      <w:lvlJc w:val="left"/>
      <w:pPr>
        <w:tabs>
          <w:tab w:val="num" w:pos="1701"/>
        </w:tabs>
        <w:ind w:left="1701" w:hanging="1701"/>
      </w:pPr>
      <w:rPr>
        <w:rFonts w:hint="default"/>
      </w:rPr>
    </w:lvl>
    <w:lvl w:ilvl="2">
      <w:start w:val="1"/>
      <w:numFmt w:val="decimal"/>
      <w:lvlRestart w:val="0"/>
      <w:pStyle w:val="SRACodeL3Chapter"/>
      <w:lvlText w:val="Chapter %3: "/>
      <w:lvlJc w:val="left"/>
      <w:pPr>
        <w:tabs>
          <w:tab w:val="num" w:pos="1701"/>
        </w:tabs>
        <w:ind w:left="1701" w:hanging="1701"/>
      </w:pPr>
      <w:rPr>
        <w:rFonts w:hint="default"/>
      </w:rPr>
    </w:lvl>
    <w:lvl w:ilvl="3">
      <w:start w:val="1"/>
      <w:numFmt w:val="none"/>
      <w:lvlRestart w:val="0"/>
      <w:pStyle w:val="SRACodeL4OPTIONAL"/>
      <w:suff w:val="space"/>
      <w:lvlText w:val=""/>
      <w:lvlJc w:val="left"/>
      <w:pPr>
        <w:ind w:left="0" w:firstLine="0"/>
      </w:pPr>
      <w:rPr>
        <w:rFonts w:hint="default"/>
      </w:rPr>
    </w:lvl>
    <w:lvl w:ilvl="4">
      <w:start w:val="1"/>
      <w:numFmt w:val="decimal"/>
      <w:lvlRestart w:val="3"/>
      <w:pStyle w:val="SRACodeL511"/>
      <w:lvlText w:val="%3.%5 "/>
      <w:lvlJc w:val="left"/>
      <w:pPr>
        <w:tabs>
          <w:tab w:val="num" w:pos="794"/>
        </w:tabs>
        <w:ind w:left="794" w:hanging="794"/>
      </w:pPr>
      <w:rPr>
        <w:rFonts w:hint="default"/>
      </w:rPr>
    </w:lvl>
    <w:lvl w:ilvl="5">
      <w:start w:val="1"/>
      <w:numFmt w:val="lowerLetter"/>
      <w:pStyle w:val="SRACodeL6a"/>
      <w:lvlText w:val="(%6)"/>
      <w:lvlJc w:val="left"/>
      <w:pPr>
        <w:tabs>
          <w:tab w:val="num" w:pos="1588"/>
        </w:tabs>
        <w:ind w:left="1588" w:hanging="794"/>
      </w:pPr>
      <w:rPr>
        <w:rFonts w:hint="default"/>
      </w:rPr>
    </w:lvl>
    <w:lvl w:ilvl="6">
      <w:start w:val="1"/>
      <w:numFmt w:val="lowerRoman"/>
      <w:pStyle w:val="SRACodeL7i"/>
      <w:lvlText w:val="(%7)"/>
      <w:lvlJc w:val="left"/>
      <w:pPr>
        <w:tabs>
          <w:tab w:val="num" w:pos="2381"/>
        </w:tabs>
        <w:ind w:left="2381" w:hanging="793"/>
      </w:pPr>
      <w:rPr>
        <w:rFonts w:hint="default"/>
      </w:rPr>
    </w:lvl>
    <w:lvl w:ilvl="7">
      <w:start w:val="1"/>
      <w:numFmt w:val="upperLetter"/>
      <w:pStyle w:val="SRACodeL8A"/>
      <w:lvlText w:val="(%8)"/>
      <w:lvlJc w:val="left"/>
      <w:pPr>
        <w:tabs>
          <w:tab w:val="num" w:pos="3175"/>
        </w:tabs>
        <w:ind w:left="3175" w:hanging="794"/>
      </w:pPr>
      <w:rPr>
        <w:rFonts w:hint="default"/>
      </w:rPr>
    </w:lvl>
    <w:lvl w:ilvl="8">
      <w:start w:val="1"/>
      <w:numFmt w:val="upperRoman"/>
      <w:pStyle w:val="SRACodeL9I"/>
      <w:lvlText w:val="(%9)"/>
      <w:lvlJc w:val="left"/>
      <w:pPr>
        <w:tabs>
          <w:tab w:val="num" w:pos="3969"/>
        </w:tabs>
        <w:ind w:left="3969" w:hanging="794"/>
      </w:pPr>
      <w:rPr>
        <w:rFonts w:hint="default"/>
      </w:rPr>
    </w:lvl>
  </w:abstractNum>
  <w:abstractNum w:abstractNumId="36" w15:restartNumberingAfterBreak="0">
    <w:nsid w:val="63AA3B03"/>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37" w15:restartNumberingAfterBreak="0">
    <w:nsid w:val="6AA21DAF"/>
    <w:multiLevelType w:val="singleLevel"/>
    <w:tmpl w:val="00000000"/>
    <w:lvl w:ilvl="0">
      <w:start w:val="1"/>
      <w:numFmt w:val="lowerLetter"/>
      <w:lvlText w:val="(%1)"/>
      <w:legacy w:legacy="1" w:legacySpace="120" w:legacyIndent="567"/>
      <w:lvlJc w:val="left"/>
      <w:pPr>
        <w:ind w:left="567" w:hanging="567"/>
      </w:pPr>
    </w:lvl>
  </w:abstractNum>
  <w:abstractNum w:abstractNumId="38" w15:restartNumberingAfterBreak="0">
    <w:nsid w:val="6E7A1215"/>
    <w:multiLevelType w:val="multilevel"/>
    <w:tmpl w:val="84A06A8A"/>
    <w:name w:val="NRHead22322222"/>
    <w:lvl w:ilvl="0">
      <w:start w:val="1"/>
      <w:numFmt w:val="decimal"/>
      <w:lvlText w:val="PART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8BB5E36"/>
    <w:multiLevelType w:val="singleLevel"/>
    <w:tmpl w:val="7EF89076"/>
    <w:lvl w:ilvl="0">
      <w:start w:val="1"/>
      <w:numFmt w:val="lowerRoman"/>
      <w:lvlText w:val="(%1)"/>
      <w:lvlJc w:val="left"/>
      <w:pPr>
        <w:tabs>
          <w:tab w:val="num" w:pos="0"/>
        </w:tabs>
        <w:ind w:left="567" w:hanging="567"/>
      </w:pPr>
      <w:rPr>
        <w:rFonts w:hint="default"/>
      </w:rPr>
    </w:lvl>
  </w:abstractNum>
  <w:abstractNum w:abstractNumId="40" w15:restartNumberingAfterBreak="0">
    <w:nsid w:val="7C080098"/>
    <w:multiLevelType w:val="singleLevel"/>
    <w:tmpl w:val="08090001"/>
    <w:name w:val="NRHead223222222"/>
    <w:lvl w:ilvl="0">
      <w:start w:val="1"/>
      <w:numFmt w:val="bullet"/>
      <w:lvlText w:val=""/>
      <w:lvlJc w:val="left"/>
      <w:pPr>
        <w:tabs>
          <w:tab w:val="num" w:pos="720"/>
        </w:tabs>
        <w:ind w:left="720" w:hanging="360"/>
      </w:pPr>
      <w:rPr>
        <w:rFonts w:ascii="Symbol" w:hAnsi="Symbol" w:hint="default"/>
      </w:rPr>
    </w:lvl>
  </w:abstractNum>
  <w:abstractNum w:abstractNumId="41" w15:restartNumberingAfterBreak="0">
    <w:nsid w:val="7CDD6E89"/>
    <w:multiLevelType w:val="singleLevel"/>
    <w:tmpl w:val="00000000"/>
    <w:lvl w:ilvl="0">
      <w:start w:val="1"/>
      <w:numFmt w:val="lowerLetter"/>
      <w:lvlText w:val="(%1)"/>
      <w:legacy w:legacy="1" w:legacySpace="120" w:legacyIndent="567"/>
      <w:lvlJc w:val="left"/>
      <w:pPr>
        <w:ind w:left="567" w:hanging="567"/>
      </w:pPr>
    </w:lvl>
  </w:abstractNum>
  <w:abstractNum w:abstractNumId="42" w15:restartNumberingAfterBreak="0">
    <w:nsid w:val="7F2052C6"/>
    <w:multiLevelType w:val="multilevel"/>
    <w:tmpl w:val="84A06A8A"/>
    <w:name w:val="NRHead223222"/>
    <w:lvl w:ilvl="0">
      <w:start w:val="1"/>
      <w:numFmt w:val="decimal"/>
      <w:lvlText w:val="PART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7"/>
  </w:num>
  <w:num w:numId="3">
    <w:abstractNumId w:val="31"/>
  </w:num>
  <w:num w:numId="4">
    <w:abstractNumId w:val="16"/>
  </w:num>
  <w:num w:numId="5">
    <w:abstractNumId w:val="18"/>
  </w:num>
  <w:num w:numId="6">
    <w:abstractNumId w:val="2"/>
  </w:num>
  <w:num w:numId="7">
    <w:abstractNumId w:val="18"/>
  </w:num>
  <w:num w:numId="8">
    <w:abstractNumId w:val="13"/>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15"/>
  </w:num>
  <w:num w:numId="13">
    <w:abstractNumId w:val="40"/>
  </w:num>
  <w:num w:numId="14">
    <w:abstractNumId w:val="36"/>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34"/>
  </w:num>
  <w:num w:numId="18">
    <w:abstractNumId w:val="23"/>
  </w:num>
  <w:num w:numId="19">
    <w:abstractNumId w:val="29"/>
  </w:num>
  <w:num w:numId="20">
    <w:abstractNumId w:val="9"/>
  </w:num>
  <w:num w:numId="21">
    <w:abstractNumId w:val="32"/>
  </w:num>
  <w:num w:numId="22">
    <w:abstractNumId w:val="10"/>
  </w:num>
  <w:num w:numId="23">
    <w:abstractNumId w:val="14"/>
  </w:num>
  <w:num w:numId="24">
    <w:abstractNumId w:val="21"/>
  </w:num>
  <w:num w:numId="25">
    <w:abstractNumId w:val="41"/>
  </w:num>
  <w:num w:numId="26">
    <w:abstractNumId w:val="30"/>
  </w:num>
  <w:num w:numId="27">
    <w:abstractNumId w:val="37"/>
  </w:num>
  <w:num w:numId="28">
    <w:abstractNumId w:val="39"/>
  </w:num>
  <w:num w:numId="29">
    <w:abstractNumId w:val="4"/>
  </w:num>
  <w:num w:numId="30">
    <w:abstractNumId w:val="11"/>
  </w:num>
  <w:num w:numId="31">
    <w:abstractNumId w:val="5"/>
  </w:num>
  <w:num w:numId="32">
    <w:abstractNumId w:val="25"/>
  </w:num>
  <w:num w:numId="33">
    <w:abstractNumId w:val="1"/>
  </w:num>
  <w:num w:numId="34">
    <w:abstractNumId w:val="33"/>
  </w:num>
  <w:num w:numId="35">
    <w:abstractNumId w:val="28"/>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num>
  <w:num w:numId="45">
    <w:abstractNumId w:val="19"/>
  </w:num>
  <w:num w:numId="46">
    <w:abstractNumId w:val="18"/>
    <w:lvlOverride w:ilvl="0">
      <w:lvl w:ilvl="0">
        <w:start w:val="1"/>
        <w:numFmt w:val="decimal"/>
        <w:pStyle w:val="Heading1"/>
        <w:lvlText w:val="Rule %1"/>
        <w:lvlJc w:val="right"/>
        <w:pPr>
          <w:tabs>
            <w:tab w:val="num" w:pos="454"/>
          </w:tabs>
          <w:ind w:left="454" w:hanging="454"/>
        </w:pPr>
        <w:rPr>
          <w:rFonts w:hint="default"/>
        </w:rPr>
      </w:lvl>
    </w:lvlOverride>
    <w:lvlOverride w:ilvl="1">
      <w:lvl w:ilvl="1">
        <w:start w:val="1"/>
        <w:numFmt w:val="decimal"/>
        <w:pStyle w:val="Heading2"/>
        <w:lvlText w:val="%1.%2"/>
        <w:lvlJc w:val="right"/>
        <w:pPr>
          <w:tabs>
            <w:tab w:val="num" w:pos="454"/>
          </w:tabs>
          <w:ind w:left="454" w:hanging="454"/>
        </w:pPr>
        <w:rPr>
          <w:rFonts w:hint="default"/>
        </w:rPr>
      </w:lvl>
    </w:lvlOverride>
    <w:lvlOverride w:ilvl="2">
      <w:lvl w:ilvl="2">
        <w:start w:val="1"/>
        <w:numFmt w:val="decimal"/>
        <w:pStyle w:val="Heading3"/>
        <w:lvlText w:val="%1.%2.%3"/>
        <w:lvlJc w:val="right"/>
        <w:pPr>
          <w:tabs>
            <w:tab w:val="num" w:pos="567"/>
          </w:tabs>
          <w:ind w:left="567" w:hanging="454"/>
        </w:pPr>
        <w:rPr>
          <w:rFonts w:hint="default"/>
        </w:rPr>
      </w:lvl>
    </w:lvlOverride>
    <w:lvlOverride w:ilvl="3">
      <w:lvl w:ilvl="3">
        <w:start w:val="1"/>
        <w:numFmt w:val="lowerLetter"/>
        <w:pStyle w:val="Heading4"/>
        <w:lvlText w:val="(%4)"/>
        <w:lvlJc w:val="left"/>
        <w:pPr>
          <w:tabs>
            <w:tab w:val="num" w:pos="1276"/>
          </w:tabs>
          <w:ind w:left="1276" w:hanging="426"/>
        </w:pPr>
        <w:rPr>
          <w:rFonts w:hint="default"/>
        </w:rPr>
      </w:lvl>
    </w:lvlOverride>
    <w:lvlOverride w:ilvl="4">
      <w:lvl w:ilvl="4">
        <w:start w:val="1"/>
        <w:numFmt w:val="lowerRoman"/>
        <w:pStyle w:val="Heading5"/>
        <w:lvlText w:val="(%5)"/>
        <w:lvlJc w:val="left"/>
        <w:pPr>
          <w:tabs>
            <w:tab w:val="num" w:pos="1843"/>
          </w:tabs>
          <w:ind w:left="1843" w:hanging="567"/>
        </w:pPr>
        <w:rPr>
          <w:rFonts w:hint="default"/>
        </w:rPr>
      </w:lvl>
    </w:lvlOverride>
    <w:lvlOverride w:ilvl="5">
      <w:lvl w:ilvl="5">
        <w:start w:val="1"/>
        <w:numFmt w:val="upperLetter"/>
        <w:pStyle w:val="Heading6"/>
        <w:lvlText w:val="(%6)"/>
        <w:lvlJc w:val="left"/>
        <w:pPr>
          <w:tabs>
            <w:tab w:val="num" w:pos="2409"/>
          </w:tabs>
          <w:ind w:left="2409" w:hanging="566"/>
        </w:pPr>
        <w:rPr>
          <w:rFonts w:hint="default"/>
        </w:rPr>
      </w:lvl>
    </w:lvlOverride>
    <w:lvlOverride w:ilvl="6">
      <w:lvl w:ilvl="6">
        <w:start w:val="1"/>
        <w:numFmt w:val="decimal"/>
        <w:pStyle w:val="Heading7"/>
        <w:lvlText w:val="%7)"/>
        <w:lvlJc w:val="left"/>
        <w:pPr>
          <w:tabs>
            <w:tab w:val="num" w:pos="2976"/>
          </w:tabs>
          <w:ind w:left="2976" w:hanging="567"/>
        </w:pPr>
        <w:rPr>
          <w:rFonts w:hint="default"/>
        </w:rPr>
      </w:lvl>
    </w:lvlOverride>
    <w:lvlOverride w:ilvl="7">
      <w:lvl w:ilvl="7">
        <w:start w:val="1"/>
        <w:numFmt w:val="lowerLetter"/>
        <w:pStyle w:val="Heading8"/>
        <w:lvlText w:val="%8)"/>
        <w:lvlJc w:val="left"/>
        <w:pPr>
          <w:tabs>
            <w:tab w:val="num" w:pos="3543"/>
          </w:tabs>
          <w:ind w:left="3543" w:hanging="567"/>
        </w:pPr>
        <w:rPr>
          <w:rFonts w:hint="default"/>
        </w:rPr>
      </w:lvl>
    </w:lvlOverride>
    <w:lvlOverride w:ilvl="8">
      <w:lvl w:ilvl="8">
        <w:start w:val="1"/>
        <w:numFmt w:val="lowerRoman"/>
        <w:pStyle w:val="Heading9"/>
        <w:lvlText w:val="%9)"/>
        <w:lvlJc w:val="left"/>
        <w:pPr>
          <w:tabs>
            <w:tab w:val="num" w:pos="4110"/>
          </w:tabs>
          <w:ind w:left="4110" w:hanging="567"/>
        </w:pPr>
        <w:rPr>
          <w:rFonts w:hint="default"/>
        </w:rPr>
      </w:lvl>
    </w:lvlOverride>
  </w:num>
  <w:num w:numId="47">
    <w:abstractNumId w:val="6"/>
  </w:num>
  <w:num w:numId="48">
    <w:abstractNumId w:val="24"/>
  </w:num>
  <w:num w:numId="49">
    <w:abstractNumId w:val="3"/>
  </w:num>
  <w:num w:numId="50">
    <w:abstractNumId w:val="35"/>
  </w:num>
  <w:num w:numId="51">
    <w:abstractNumId w:val="26"/>
  </w:num>
  <w:num w:numId="52">
    <w:abstractNumId w:val="1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v:stroke weight="1.25pt"/>
    </o:shapedefaults>
  </w:hdrShapeDefaults>
  <w:footnotePr>
    <w:footnote w:id="-1"/>
    <w:footnote w:id="0"/>
    <w:footnote w:id="1"/>
  </w:footnotePr>
  <w:endnotePr>
    <w:endnote w:id="-1"/>
    <w:endnote w:id="0"/>
  </w:endnotePr>
  <w:compat>
    <w:compatSetting w:name="compatibilityMode" w:uri="http://schemas.microsoft.com/office/word" w:val="12"/>
  </w:compat>
  <w:rsids>
    <w:rsidRoot w:val="000C09E4"/>
    <w:rsid w:val="00001884"/>
    <w:rsid w:val="00003095"/>
    <w:rsid w:val="00013081"/>
    <w:rsid w:val="00013A20"/>
    <w:rsid w:val="00017A3F"/>
    <w:rsid w:val="00017E49"/>
    <w:rsid w:val="000208C6"/>
    <w:rsid w:val="0002266F"/>
    <w:rsid w:val="000227BA"/>
    <w:rsid w:val="0002336E"/>
    <w:rsid w:val="00023C86"/>
    <w:rsid w:val="00031278"/>
    <w:rsid w:val="00031705"/>
    <w:rsid w:val="00033D32"/>
    <w:rsid w:val="000450E0"/>
    <w:rsid w:val="00045F45"/>
    <w:rsid w:val="00047082"/>
    <w:rsid w:val="00050F69"/>
    <w:rsid w:val="000525D4"/>
    <w:rsid w:val="000568FF"/>
    <w:rsid w:val="00064281"/>
    <w:rsid w:val="000644D7"/>
    <w:rsid w:val="000646CC"/>
    <w:rsid w:val="0006582A"/>
    <w:rsid w:val="00066034"/>
    <w:rsid w:val="000661AF"/>
    <w:rsid w:val="00071FDA"/>
    <w:rsid w:val="0007203B"/>
    <w:rsid w:val="00073795"/>
    <w:rsid w:val="00074C11"/>
    <w:rsid w:val="00074C58"/>
    <w:rsid w:val="0007686B"/>
    <w:rsid w:val="00077462"/>
    <w:rsid w:val="000774F9"/>
    <w:rsid w:val="0008218C"/>
    <w:rsid w:val="00083811"/>
    <w:rsid w:val="00083DF7"/>
    <w:rsid w:val="000840B5"/>
    <w:rsid w:val="00084E18"/>
    <w:rsid w:val="0008653C"/>
    <w:rsid w:val="000869C7"/>
    <w:rsid w:val="00091AE8"/>
    <w:rsid w:val="00093DFE"/>
    <w:rsid w:val="0009407B"/>
    <w:rsid w:val="0009657F"/>
    <w:rsid w:val="000A3493"/>
    <w:rsid w:val="000A39A1"/>
    <w:rsid w:val="000B200C"/>
    <w:rsid w:val="000B3B64"/>
    <w:rsid w:val="000B6FE1"/>
    <w:rsid w:val="000B745D"/>
    <w:rsid w:val="000C0241"/>
    <w:rsid w:val="000C09E4"/>
    <w:rsid w:val="000C1035"/>
    <w:rsid w:val="000C3693"/>
    <w:rsid w:val="000C3DC1"/>
    <w:rsid w:val="000C5D90"/>
    <w:rsid w:val="000D08E8"/>
    <w:rsid w:val="000D439F"/>
    <w:rsid w:val="000D4C15"/>
    <w:rsid w:val="000D510F"/>
    <w:rsid w:val="000D537B"/>
    <w:rsid w:val="000D7898"/>
    <w:rsid w:val="000E0A7D"/>
    <w:rsid w:val="000E66EC"/>
    <w:rsid w:val="000E7D28"/>
    <w:rsid w:val="000F0A72"/>
    <w:rsid w:val="000F1176"/>
    <w:rsid w:val="000F13CA"/>
    <w:rsid w:val="000F361F"/>
    <w:rsid w:val="000F54AE"/>
    <w:rsid w:val="000F7371"/>
    <w:rsid w:val="000F75C5"/>
    <w:rsid w:val="00101ABE"/>
    <w:rsid w:val="00101C58"/>
    <w:rsid w:val="001056C6"/>
    <w:rsid w:val="001102CB"/>
    <w:rsid w:val="00111B28"/>
    <w:rsid w:val="00114DF7"/>
    <w:rsid w:val="001152B9"/>
    <w:rsid w:val="001157D4"/>
    <w:rsid w:val="00116280"/>
    <w:rsid w:val="00117A7C"/>
    <w:rsid w:val="0012008B"/>
    <w:rsid w:val="00122B99"/>
    <w:rsid w:val="001231F0"/>
    <w:rsid w:val="00124F9C"/>
    <w:rsid w:val="001264E7"/>
    <w:rsid w:val="00130A97"/>
    <w:rsid w:val="00133190"/>
    <w:rsid w:val="0013338C"/>
    <w:rsid w:val="001335EB"/>
    <w:rsid w:val="001337E3"/>
    <w:rsid w:val="001351FC"/>
    <w:rsid w:val="00140045"/>
    <w:rsid w:val="001400FA"/>
    <w:rsid w:val="00140F76"/>
    <w:rsid w:val="00142F68"/>
    <w:rsid w:val="00144DA6"/>
    <w:rsid w:val="001472FD"/>
    <w:rsid w:val="00147FB8"/>
    <w:rsid w:val="00151524"/>
    <w:rsid w:val="0015178E"/>
    <w:rsid w:val="00151B87"/>
    <w:rsid w:val="00155FB4"/>
    <w:rsid w:val="001602AD"/>
    <w:rsid w:val="00161139"/>
    <w:rsid w:val="00164418"/>
    <w:rsid w:val="001646BB"/>
    <w:rsid w:val="00165152"/>
    <w:rsid w:val="001664F4"/>
    <w:rsid w:val="00171D8C"/>
    <w:rsid w:val="001730D0"/>
    <w:rsid w:val="0017373C"/>
    <w:rsid w:val="00175AA6"/>
    <w:rsid w:val="001766AC"/>
    <w:rsid w:val="001770FC"/>
    <w:rsid w:val="00177E3B"/>
    <w:rsid w:val="001810F3"/>
    <w:rsid w:val="00186BC4"/>
    <w:rsid w:val="0018715A"/>
    <w:rsid w:val="00194B3C"/>
    <w:rsid w:val="001956F2"/>
    <w:rsid w:val="001A5126"/>
    <w:rsid w:val="001A622B"/>
    <w:rsid w:val="001A69A5"/>
    <w:rsid w:val="001B429E"/>
    <w:rsid w:val="001B55E3"/>
    <w:rsid w:val="001B6763"/>
    <w:rsid w:val="001C2369"/>
    <w:rsid w:val="001C32C5"/>
    <w:rsid w:val="001C3534"/>
    <w:rsid w:val="001C3A1A"/>
    <w:rsid w:val="001C497C"/>
    <w:rsid w:val="001C4D41"/>
    <w:rsid w:val="001C66F5"/>
    <w:rsid w:val="001C7D34"/>
    <w:rsid w:val="001D0F73"/>
    <w:rsid w:val="001D1852"/>
    <w:rsid w:val="001D405B"/>
    <w:rsid w:val="001D7053"/>
    <w:rsid w:val="001E0BA1"/>
    <w:rsid w:val="001E1C6A"/>
    <w:rsid w:val="001E2E0F"/>
    <w:rsid w:val="001E4EAE"/>
    <w:rsid w:val="001E62F5"/>
    <w:rsid w:val="001E64F2"/>
    <w:rsid w:val="001E6EA9"/>
    <w:rsid w:val="001E6F13"/>
    <w:rsid w:val="001F00FD"/>
    <w:rsid w:val="001F1792"/>
    <w:rsid w:val="001F2C50"/>
    <w:rsid w:val="001F32C3"/>
    <w:rsid w:val="001F6276"/>
    <w:rsid w:val="001F680B"/>
    <w:rsid w:val="001F7BB6"/>
    <w:rsid w:val="00200381"/>
    <w:rsid w:val="00200542"/>
    <w:rsid w:val="002069F0"/>
    <w:rsid w:val="00211B3B"/>
    <w:rsid w:val="0021220C"/>
    <w:rsid w:val="00212D1C"/>
    <w:rsid w:val="00212ED6"/>
    <w:rsid w:val="0021428F"/>
    <w:rsid w:val="00214B35"/>
    <w:rsid w:val="00215476"/>
    <w:rsid w:val="00215637"/>
    <w:rsid w:val="0022241A"/>
    <w:rsid w:val="002262BA"/>
    <w:rsid w:val="0023074A"/>
    <w:rsid w:val="00231F60"/>
    <w:rsid w:val="00232083"/>
    <w:rsid w:val="00234148"/>
    <w:rsid w:val="002345C2"/>
    <w:rsid w:val="00236CEC"/>
    <w:rsid w:val="002401FF"/>
    <w:rsid w:val="00244164"/>
    <w:rsid w:val="002453C2"/>
    <w:rsid w:val="00250334"/>
    <w:rsid w:val="00250589"/>
    <w:rsid w:val="00250F71"/>
    <w:rsid w:val="002529A6"/>
    <w:rsid w:val="00253431"/>
    <w:rsid w:val="00255D93"/>
    <w:rsid w:val="00256CC6"/>
    <w:rsid w:val="00257A54"/>
    <w:rsid w:val="00257D91"/>
    <w:rsid w:val="0026089F"/>
    <w:rsid w:val="00260A2A"/>
    <w:rsid w:val="00260FFE"/>
    <w:rsid w:val="0026617B"/>
    <w:rsid w:val="00266FD7"/>
    <w:rsid w:val="002677F7"/>
    <w:rsid w:val="00267C28"/>
    <w:rsid w:val="002703A3"/>
    <w:rsid w:val="00270522"/>
    <w:rsid w:val="00270874"/>
    <w:rsid w:val="00272955"/>
    <w:rsid w:val="00272FA7"/>
    <w:rsid w:val="0027512D"/>
    <w:rsid w:val="00281954"/>
    <w:rsid w:val="00283033"/>
    <w:rsid w:val="0028598E"/>
    <w:rsid w:val="00286BE0"/>
    <w:rsid w:val="00286C38"/>
    <w:rsid w:val="00290489"/>
    <w:rsid w:val="002921D4"/>
    <w:rsid w:val="00292F15"/>
    <w:rsid w:val="00293D0E"/>
    <w:rsid w:val="00294CF0"/>
    <w:rsid w:val="002964C6"/>
    <w:rsid w:val="002A02CD"/>
    <w:rsid w:val="002A133D"/>
    <w:rsid w:val="002A167E"/>
    <w:rsid w:val="002A2466"/>
    <w:rsid w:val="002B15CA"/>
    <w:rsid w:val="002B1942"/>
    <w:rsid w:val="002B2CA0"/>
    <w:rsid w:val="002B3889"/>
    <w:rsid w:val="002B5E5E"/>
    <w:rsid w:val="002B69E2"/>
    <w:rsid w:val="002C1538"/>
    <w:rsid w:val="002C20F6"/>
    <w:rsid w:val="002C57D6"/>
    <w:rsid w:val="002C5DC1"/>
    <w:rsid w:val="002C6957"/>
    <w:rsid w:val="002D129C"/>
    <w:rsid w:val="002D134F"/>
    <w:rsid w:val="002D206F"/>
    <w:rsid w:val="002D2C24"/>
    <w:rsid w:val="002E0927"/>
    <w:rsid w:val="002E1D0F"/>
    <w:rsid w:val="002E5F1C"/>
    <w:rsid w:val="002E7DED"/>
    <w:rsid w:val="002F529F"/>
    <w:rsid w:val="002F7568"/>
    <w:rsid w:val="00300149"/>
    <w:rsid w:val="00304A16"/>
    <w:rsid w:val="00305106"/>
    <w:rsid w:val="0030531F"/>
    <w:rsid w:val="003103DD"/>
    <w:rsid w:val="0031100B"/>
    <w:rsid w:val="0031143C"/>
    <w:rsid w:val="003128AE"/>
    <w:rsid w:val="003152F0"/>
    <w:rsid w:val="00316A63"/>
    <w:rsid w:val="00321F20"/>
    <w:rsid w:val="00324227"/>
    <w:rsid w:val="00324570"/>
    <w:rsid w:val="00324579"/>
    <w:rsid w:val="00330D5F"/>
    <w:rsid w:val="003325F1"/>
    <w:rsid w:val="00334427"/>
    <w:rsid w:val="00340A5A"/>
    <w:rsid w:val="00340A8E"/>
    <w:rsid w:val="00341FFD"/>
    <w:rsid w:val="003447EA"/>
    <w:rsid w:val="00354539"/>
    <w:rsid w:val="00355972"/>
    <w:rsid w:val="00355DAB"/>
    <w:rsid w:val="00356021"/>
    <w:rsid w:val="003566C5"/>
    <w:rsid w:val="00356C73"/>
    <w:rsid w:val="00356E8A"/>
    <w:rsid w:val="00364630"/>
    <w:rsid w:val="00364B2B"/>
    <w:rsid w:val="00364C9E"/>
    <w:rsid w:val="00364CDB"/>
    <w:rsid w:val="003746C0"/>
    <w:rsid w:val="003761ED"/>
    <w:rsid w:val="003814DF"/>
    <w:rsid w:val="00381F2F"/>
    <w:rsid w:val="0038268F"/>
    <w:rsid w:val="003835E5"/>
    <w:rsid w:val="003860C4"/>
    <w:rsid w:val="003931F9"/>
    <w:rsid w:val="0039460D"/>
    <w:rsid w:val="00396CAB"/>
    <w:rsid w:val="003970D8"/>
    <w:rsid w:val="00397167"/>
    <w:rsid w:val="003A11D1"/>
    <w:rsid w:val="003A1507"/>
    <w:rsid w:val="003A2377"/>
    <w:rsid w:val="003A71B0"/>
    <w:rsid w:val="003B089B"/>
    <w:rsid w:val="003B269B"/>
    <w:rsid w:val="003B2A93"/>
    <w:rsid w:val="003B6D17"/>
    <w:rsid w:val="003B6EF6"/>
    <w:rsid w:val="003C0C39"/>
    <w:rsid w:val="003C0FD4"/>
    <w:rsid w:val="003C5446"/>
    <w:rsid w:val="003C7BF8"/>
    <w:rsid w:val="003D1AA2"/>
    <w:rsid w:val="003D54BE"/>
    <w:rsid w:val="003D6622"/>
    <w:rsid w:val="003D76E7"/>
    <w:rsid w:val="003E3958"/>
    <w:rsid w:val="003E7902"/>
    <w:rsid w:val="003F3529"/>
    <w:rsid w:val="003F3645"/>
    <w:rsid w:val="003F4518"/>
    <w:rsid w:val="003F63F0"/>
    <w:rsid w:val="003F6765"/>
    <w:rsid w:val="0040053C"/>
    <w:rsid w:val="00400E2E"/>
    <w:rsid w:val="00401974"/>
    <w:rsid w:val="00402D96"/>
    <w:rsid w:val="00403A65"/>
    <w:rsid w:val="00403A68"/>
    <w:rsid w:val="00405A90"/>
    <w:rsid w:val="0040679C"/>
    <w:rsid w:val="00406F51"/>
    <w:rsid w:val="00407823"/>
    <w:rsid w:val="00410F5C"/>
    <w:rsid w:val="00412793"/>
    <w:rsid w:val="004131A4"/>
    <w:rsid w:val="00415E69"/>
    <w:rsid w:val="00417658"/>
    <w:rsid w:val="004219B0"/>
    <w:rsid w:val="00422405"/>
    <w:rsid w:val="00422C23"/>
    <w:rsid w:val="004330C3"/>
    <w:rsid w:val="00436767"/>
    <w:rsid w:val="00440878"/>
    <w:rsid w:val="00441B09"/>
    <w:rsid w:val="00441EDA"/>
    <w:rsid w:val="00443823"/>
    <w:rsid w:val="00443EE4"/>
    <w:rsid w:val="00444A96"/>
    <w:rsid w:val="00445B97"/>
    <w:rsid w:val="00446795"/>
    <w:rsid w:val="00446EA5"/>
    <w:rsid w:val="004475F4"/>
    <w:rsid w:val="00450D22"/>
    <w:rsid w:val="0045290D"/>
    <w:rsid w:val="00454600"/>
    <w:rsid w:val="0045587B"/>
    <w:rsid w:val="004575C7"/>
    <w:rsid w:val="00460800"/>
    <w:rsid w:val="0046140E"/>
    <w:rsid w:val="004625E2"/>
    <w:rsid w:val="0046310C"/>
    <w:rsid w:val="004639B5"/>
    <w:rsid w:val="004640F6"/>
    <w:rsid w:val="00465D73"/>
    <w:rsid w:val="004660E5"/>
    <w:rsid w:val="00470821"/>
    <w:rsid w:val="0047094A"/>
    <w:rsid w:val="0047240E"/>
    <w:rsid w:val="0047377C"/>
    <w:rsid w:val="00476837"/>
    <w:rsid w:val="00477F3B"/>
    <w:rsid w:val="0048176A"/>
    <w:rsid w:val="00482407"/>
    <w:rsid w:val="00482955"/>
    <w:rsid w:val="004829C3"/>
    <w:rsid w:val="00483D8B"/>
    <w:rsid w:val="004847CE"/>
    <w:rsid w:val="00493C87"/>
    <w:rsid w:val="00493EED"/>
    <w:rsid w:val="0049799A"/>
    <w:rsid w:val="004A2431"/>
    <w:rsid w:val="004A2448"/>
    <w:rsid w:val="004A26E1"/>
    <w:rsid w:val="004A4583"/>
    <w:rsid w:val="004A4BD1"/>
    <w:rsid w:val="004A5571"/>
    <w:rsid w:val="004A6DE8"/>
    <w:rsid w:val="004A7F30"/>
    <w:rsid w:val="004B1C4E"/>
    <w:rsid w:val="004B4A44"/>
    <w:rsid w:val="004B51E0"/>
    <w:rsid w:val="004C0DA9"/>
    <w:rsid w:val="004C2198"/>
    <w:rsid w:val="004C2859"/>
    <w:rsid w:val="004C39FB"/>
    <w:rsid w:val="004C5D12"/>
    <w:rsid w:val="004D0959"/>
    <w:rsid w:val="004D23BF"/>
    <w:rsid w:val="004D30DA"/>
    <w:rsid w:val="004D3695"/>
    <w:rsid w:val="004D422C"/>
    <w:rsid w:val="004D68FF"/>
    <w:rsid w:val="004D6CA9"/>
    <w:rsid w:val="004E278E"/>
    <w:rsid w:val="004E2C38"/>
    <w:rsid w:val="004E4E09"/>
    <w:rsid w:val="004E6087"/>
    <w:rsid w:val="004E79BE"/>
    <w:rsid w:val="004E7D3C"/>
    <w:rsid w:val="004F025F"/>
    <w:rsid w:val="004F3B16"/>
    <w:rsid w:val="004F7EA7"/>
    <w:rsid w:val="00500A0A"/>
    <w:rsid w:val="00500E16"/>
    <w:rsid w:val="005028B5"/>
    <w:rsid w:val="00502C02"/>
    <w:rsid w:val="00505BEC"/>
    <w:rsid w:val="00506C42"/>
    <w:rsid w:val="00507002"/>
    <w:rsid w:val="00516F21"/>
    <w:rsid w:val="00517D8E"/>
    <w:rsid w:val="005202C1"/>
    <w:rsid w:val="00521338"/>
    <w:rsid w:val="00521B6D"/>
    <w:rsid w:val="00522977"/>
    <w:rsid w:val="00525F87"/>
    <w:rsid w:val="00526AA8"/>
    <w:rsid w:val="0053549B"/>
    <w:rsid w:val="00542DD4"/>
    <w:rsid w:val="00543691"/>
    <w:rsid w:val="00543CB9"/>
    <w:rsid w:val="005441C1"/>
    <w:rsid w:val="005460B5"/>
    <w:rsid w:val="00546D2F"/>
    <w:rsid w:val="005507C2"/>
    <w:rsid w:val="00551ACE"/>
    <w:rsid w:val="00552AF7"/>
    <w:rsid w:val="00553362"/>
    <w:rsid w:val="00557128"/>
    <w:rsid w:val="00560030"/>
    <w:rsid w:val="0056088B"/>
    <w:rsid w:val="00562C59"/>
    <w:rsid w:val="00563F70"/>
    <w:rsid w:val="00565FE6"/>
    <w:rsid w:val="00576313"/>
    <w:rsid w:val="0058031D"/>
    <w:rsid w:val="00583836"/>
    <w:rsid w:val="00583B00"/>
    <w:rsid w:val="00585495"/>
    <w:rsid w:val="00586095"/>
    <w:rsid w:val="005870D5"/>
    <w:rsid w:val="00590C0F"/>
    <w:rsid w:val="00592675"/>
    <w:rsid w:val="00596AEA"/>
    <w:rsid w:val="00596D1F"/>
    <w:rsid w:val="005A27C5"/>
    <w:rsid w:val="005A44EF"/>
    <w:rsid w:val="005A5D42"/>
    <w:rsid w:val="005A65E3"/>
    <w:rsid w:val="005A7861"/>
    <w:rsid w:val="005A7A67"/>
    <w:rsid w:val="005B14FB"/>
    <w:rsid w:val="005B757F"/>
    <w:rsid w:val="005B7C95"/>
    <w:rsid w:val="005C134F"/>
    <w:rsid w:val="005C1470"/>
    <w:rsid w:val="005C184C"/>
    <w:rsid w:val="005C19A7"/>
    <w:rsid w:val="005C6F0E"/>
    <w:rsid w:val="005C72E2"/>
    <w:rsid w:val="005C783F"/>
    <w:rsid w:val="005D5080"/>
    <w:rsid w:val="005D6498"/>
    <w:rsid w:val="005E5A6B"/>
    <w:rsid w:val="005F0634"/>
    <w:rsid w:val="005F2FE1"/>
    <w:rsid w:val="005F312C"/>
    <w:rsid w:val="005F451B"/>
    <w:rsid w:val="005F56F6"/>
    <w:rsid w:val="005F641B"/>
    <w:rsid w:val="005F79A0"/>
    <w:rsid w:val="00610DA4"/>
    <w:rsid w:val="00611F15"/>
    <w:rsid w:val="00612233"/>
    <w:rsid w:val="0061296D"/>
    <w:rsid w:val="0061435E"/>
    <w:rsid w:val="006161CE"/>
    <w:rsid w:val="006203E5"/>
    <w:rsid w:val="0062164C"/>
    <w:rsid w:val="00625789"/>
    <w:rsid w:val="0063089D"/>
    <w:rsid w:val="00631261"/>
    <w:rsid w:val="00634DD7"/>
    <w:rsid w:val="006360B1"/>
    <w:rsid w:val="00636718"/>
    <w:rsid w:val="006370CC"/>
    <w:rsid w:val="0063772A"/>
    <w:rsid w:val="006378F1"/>
    <w:rsid w:val="00637ACB"/>
    <w:rsid w:val="00640CE0"/>
    <w:rsid w:val="00641F1F"/>
    <w:rsid w:val="006420C4"/>
    <w:rsid w:val="00644072"/>
    <w:rsid w:val="00644CE1"/>
    <w:rsid w:val="00646320"/>
    <w:rsid w:val="00652B4D"/>
    <w:rsid w:val="00656191"/>
    <w:rsid w:val="00657D94"/>
    <w:rsid w:val="0066099D"/>
    <w:rsid w:val="006617FD"/>
    <w:rsid w:val="00662B95"/>
    <w:rsid w:val="006677C2"/>
    <w:rsid w:val="00670181"/>
    <w:rsid w:val="00672BDF"/>
    <w:rsid w:val="006747AC"/>
    <w:rsid w:val="0067674B"/>
    <w:rsid w:val="00677C14"/>
    <w:rsid w:val="00681D12"/>
    <w:rsid w:val="00684D09"/>
    <w:rsid w:val="00684D1A"/>
    <w:rsid w:val="00686481"/>
    <w:rsid w:val="0069569E"/>
    <w:rsid w:val="00695D3D"/>
    <w:rsid w:val="006968C6"/>
    <w:rsid w:val="00697E91"/>
    <w:rsid w:val="006A0DC4"/>
    <w:rsid w:val="006A1C2D"/>
    <w:rsid w:val="006A219B"/>
    <w:rsid w:val="006A43EA"/>
    <w:rsid w:val="006A794F"/>
    <w:rsid w:val="006B08A9"/>
    <w:rsid w:val="006B0942"/>
    <w:rsid w:val="006B1ECD"/>
    <w:rsid w:val="006B464B"/>
    <w:rsid w:val="006B526F"/>
    <w:rsid w:val="006B66C2"/>
    <w:rsid w:val="006C46F3"/>
    <w:rsid w:val="006C4C48"/>
    <w:rsid w:val="006C7672"/>
    <w:rsid w:val="006D1739"/>
    <w:rsid w:val="006D2517"/>
    <w:rsid w:val="006D3848"/>
    <w:rsid w:val="006D3CC4"/>
    <w:rsid w:val="006E00D8"/>
    <w:rsid w:val="006E041C"/>
    <w:rsid w:val="006E3B7D"/>
    <w:rsid w:val="006E4BED"/>
    <w:rsid w:val="006E53A3"/>
    <w:rsid w:val="006E762E"/>
    <w:rsid w:val="006F3238"/>
    <w:rsid w:val="006F592A"/>
    <w:rsid w:val="006F7C78"/>
    <w:rsid w:val="006F7CA5"/>
    <w:rsid w:val="0070393E"/>
    <w:rsid w:val="00704142"/>
    <w:rsid w:val="007055B3"/>
    <w:rsid w:val="00706BCE"/>
    <w:rsid w:val="00706F4F"/>
    <w:rsid w:val="0071078E"/>
    <w:rsid w:val="00710AC0"/>
    <w:rsid w:val="00714728"/>
    <w:rsid w:val="00721391"/>
    <w:rsid w:val="007228F7"/>
    <w:rsid w:val="0072321B"/>
    <w:rsid w:val="00724127"/>
    <w:rsid w:val="007259B0"/>
    <w:rsid w:val="00726336"/>
    <w:rsid w:val="00730CDD"/>
    <w:rsid w:val="0073175A"/>
    <w:rsid w:val="0073260A"/>
    <w:rsid w:val="007336C0"/>
    <w:rsid w:val="00736E4C"/>
    <w:rsid w:val="00737484"/>
    <w:rsid w:val="00737748"/>
    <w:rsid w:val="0074471D"/>
    <w:rsid w:val="0074525C"/>
    <w:rsid w:val="0074579F"/>
    <w:rsid w:val="00745C61"/>
    <w:rsid w:val="007467BA"/>
    <w:rsid w:val="00747B26"/>
    <w:rsid w:val="00747C53"/>
    <w:rsid w:val="00750260"/>
    <w:rsid w:val="00751A46"/>
    <w:rsid w:val="00755B29"/>
    <w:rsid w:val="00755D44"/>
    <w:rsid w:val="00763177"/>
    <w:rsid w:val="0076692B"/>
    <w:rsid w:val="00770B68"/>
    <w:rsid w:val="007718CF"/>
    <w:rsid w:val="00771922"/>
    <w:rsid w:val="00771E96"/>
    <w:rsid w:val="00772459"/>
    <w:rsid w:val="007757B7"/>
    <w:rsid w:val="00775BC3"/>
    <w:rsid w:val="00777FE9"/>
    <w:rsid w:val="00781951"/>
    <w:rsid w:val="00782490"/>
    <w:rsid w:val="00784BCC"/>
    <w:rsid w:val="00784BE7"/>
    <w:rsid w:val="00784E12"/>
    <w:rsid w:val="00785009"/>
    <w:rsid w:val="007862A8"/>
    <w:rsid w:val="00787DEF"/>
    <w:rsid w:val="00790102"/>
    <w:rsid w:val="00791148"/>
    <w:rsid w:val="007949D7"/>
    <w:rsid w:val="00794F85"/>
    <w:rsid w:val="00795B07"/>
    <w:rsid w:val="007963FD"/>
    <w:rsid w:val="007A016E"/>
    <w:rsid w:val="007A04F2"/>
    <w:rsid w:val="007A1DA9"/>
    <w:rsid w:val="007A6603"/>
    <w:rsid w:val="007B0211"/>
    <w:rsid w:val="007B05D7"/>
    <w:rsid w:val="007C0893"/>
    <w:rsid w:val="007C0E49"/>
    <w:rsid w:val="007C3699"/>
    <w:rsid w:val="007C51E2"/>
    <w:rsid w:val="007C6483"/>
    <w:rsid w:val="007C6B02"/>
    <w:rsid w:val="007C7D41"/>
    <w:rsid w:val="007C7D68"/>
    <w:rsid w:val="007D051F"/>
    <w:rsid w:val="007D4456"/>
    <w:rsid w:val="007D587A"/>
    <w:rsid w:val="007D58D6"/>
    <w:rsid w:val="007E0028"/>
    <w:rsid w:val="007E027D"/>
    <w:rsid w:val="007E23D8"/>
    <w:rsid w:val="007E4BEC"/>
    <w:rsid w:val="007E7C71"/>
    <w:rsid w:val="007F04E4"/>
    <w:rsid w:val="007F0799"/>
    <w:rsid w:val="007F08A6"/>
    <w:rsid w:val="007F0A68"/>
    <w:rsid w:val="007F1670"/>
    <w:rsid w:val="007F20DF"/>
    <w:rsid w:val="007F4A68"/>
    <w:rsid w:val="007F6B3C"/>
    <w:rsid w:val="007F6DE9"/>
    <w:rsid w:val="007F6F61"/>
    <w:rsid w:val="00801815"/>
    <w:rsid w:val="00802A73"/>
    <w:rsid w:val="00803D71"/>
    <w:rsid w:val="00806115"/>
    <w:rsid w:val="00812686"/>
    <w:rsid w:val="008126A6"/>
    <w:rsid w:val="008129A9"/>
    <w:rsid w:val="00812E7F"/>
    <w:rsid w:val="00815868"/>
    <w:rsid w:val="00816109"/>
    <w:rsid w:val="008169D6"/>
    <w:rsid w:val="00824E14"/>
    <w:rsid w:val="00827124"/>
    <w:rsid w:val="00827821"/>
    <w:rsid w:val="00832A46"/>
    <w:rsid w:val="0083521B"/>
    <w:rsid w:val="008353FD"/>
    <w:rsid w:val="00835B3B"/>
    <w:rsid w:val="00835C46"/>
    <w:rsid w:val="008403F5"/>
    <w:rsid w:val="0084171D"/>
    <w:rsid w:val="00841F10"/>
    <w:rsid w:val="00844F37"/>
    <w:rsid w:val="0085290F"/>
    <w:rsid w:val="00854BCB"/>
    <w:rsid w:val="008572F8"/>
    <w:rsid w:val="00857CBB"/>
    <w:rsid w:val="0086399F"/>
    <w:rsid w:val="00864AEF"/>
    <w:rsid w:val="00874A97"/>
    <w:rsid w:val="008846CC"/>
    <w:rsid w:val="00886225"/>
    <w:rsid w:val="00886AD3"/>
    <w:rsid w:val="00892BCC"/>
    <w:rsid w:val="00894592"/>
    <w:rsid w:val="00894602"/>
    <w:rsid w:val="00897D13"/>
    <w:rsid w:val="008A0644"/>
    <w:rsid w:val="008A2AD1"/>
    <w:rsid w:val="008A6D53"/>
    <w:rsid w:val="008A76B4"/>
    <w:rsid w:val="008B006C"/>
    <w:rsid w:val="008B15B9"/>
    <w:rsid w:val="008B21FC"/>
    <w:rsid w:val="008B23B4"/>
    <w:rsid w:val="008B6845"/>
    <w:rsid w:val="008B7F02"/>
    <w:rsid w:val="008C5DD8"/>
    <w:rsid w:val="008C7D6F"/>
    <w:rsid w:val="008D1BA8"/>
    <w:rsid w:val="008D55BB"/>
    <w:rsid w:val="008D70FF"/>
    <w:rsid w:val="008D7674"/>
    <w:rsid w:val="008D7862"/>
    <w:rsid w:val="008E08B0"/>
    <w:rsid w:val="008E4A21"/>
    <w:rsid w:val="008E5C98"/>
    <w:rsid w:val="008E7C82"/>
    <w:rsid w:val="008F0375"/>
    <w:rsid w:val="008F0FF8"/>
    <w:rsid w:val="008F6143"/>
    <w:rsid w:val="008F6C3F"/>
    <w:rsid w:val="00904C66"/>
    <w:rsid w:val="00905A2D"/>
    <w:rsid w:val="00905DB4"/>
    <w:rsid w:val="00907C9D"/>
    <w:rsid w:val="00907CB0"/>
    <w:rsid w:val="0091173B"/>
    <w:rsid w:val="00912591"/>
    <w:rsid w:val="009155BE"/>
    <w:rsid w:val="0091753B"/>
    <w:rsid w:val="0091768C"/>
    <w:rsid w:val="00920449"/>
    <w:rsid w:val="00922FFF"/>
    <w:rsid w:val="00925B39"/>
    <w:rsid w:val="00925E46"/>
    <w:rsid w:val="00927173"/>
    <w:rsid w:val="00927FFB"/>
    <w:rsid w:val="00930BD3"/>
    <w:rsid w:val="00931DCF"/>
    <w:rsid w:val="00933145"/>
    <w:rsid w:val="00937CA0"/>
    <w:rsid w:val="00941132"/>
    <w:rsid w:val="00946415"/>
    <w:rsid w:val="00946588"/>
    <w:rsid w:val="0095094D"/>
    <w:rsid w:val="00951C3C"/>
    <w:rsid w:val="00953A54"/>
    <w:rsid w:val="009622AD"/>
    <w:rsid w:val="00962C46"/>
    <w:rsid w:val="00966B72"/>
    <w:rsid w:val="00967789"/>
    <w:rsid w:val="00975BCC"/>
    <w:rsid w:val="00976020"/>
    <w:rsid w:val="00976432"/>
    <w:rsid w:val="009773A7"/>
    <w:rsid w:val="00977C10"/>
    <w:rsid w:val="00977DAD"/>
    <w:rsid w:val="0098375E"/>
    <w:rsid w:val="00985306"/>
    <w:rsid w:val="009876E9"/>
    <w:rsid w:val="00990D2A"/>
    <w:rsid w:val="00991F8E"/>
    <w:rsid w:val="00992B1A"/>
    <w:rsid w:val="009A05C5"/>
    <w:rsid w:val="009A1395"/>
    <w:rsid w:val="009A1A7E"/>
    <w:rsid w:val="009A1B2A"/>
    <w:rsid w:val="009B01BE"/>
    <w:rsid w:val="009B399D"/>
    <w:rsid w:val="009C7020"/>
    <w:rsid w:val="009D5E98"/>
    <w:rsid w:val="009D68EB"/>
    <w:rsid w:val="009D71CC"/>
    <w:rsid w:val="009E24D9"/>
    <w:rsid w:val="009E2B9D"/>
    <w:rsid w:val="009E3168"/>
    <w:rsid w:val="009E3E30"/>
    <w:rsid w:val="009E657B"/>
    <w:rsid w:val="009E78DB"/>
    <w:rsid w:val="009F0FDB"/>
    <w:rsid w:val="009F1942"/>
    <w:rsid w:val="009F57D7"/>
    <w:rsid w:val="00A00222"/>
    <w:rsid w:val="00A00F1E"/>
    <w:rsid w:val="00A01E5A"/>
    <w:rsid w:val="00A020BE"/>
    <w:rsid w:val="00A024FE"/>
    <w:rsid w:val="00A050FB"/>
    <w:rsid w:val="00A11CFD"/>
    <w:rsid w:val="00A12A76"/>
    <w:rsid w:val="00A20079"/>
    <w:rsid w:val="00A216F2"/>
    <w:rsid w:val="00A22B75"/>
    <w:rsid w:val="00A22D5A"/>
    <w:rsid w:val="00A2360A"/>
    <w:rsid w:val="00A23733"/>
    <w:rsid w:val="00A23787"/>
    <w:rsid w:val="00A33296"/>
    <w:rsid w:val="00A335B6"/>
    <w:rsid w:val="00A33C53"/>
    <w:rsid w:val="00A35353"/>
    <w:rsid w:val="00A37117"/>
    <w:rsid w:val="00A37B5E"/>
    <w:rsid w:val="00A408AE"/>
    <w:rsid w:val="00A40BB9"/>
    <w:rsid w:val="00A4263A"/>
    <w:rsid w:val="00A43B85"/>
    <w:rsid w:val="00A43D2A"/>
    <w:rsid w:val="00A46C6A"/>
    <w:rsid w:val="00A47033"/>
    <w:rsid w:val="00A513BE"/>
    <w:rsid w:val="00A523D1"/>
    <w:rsid w:val="00A538CB"/>
    <w:rsid w:val="00A54167"/>
    <w:rsid w:val="00A5468E"/>
    <w:rsid w:val="00A54847"/>
    <w:rsid w:val="00A5729A"/>
    <w:rsid w:val="00A57543"/>
    <w:rsid w:val="00A61DD9"/>
    <w:rsid w:val="00A645AB"/>
    <w:rsid w:val="00A647B6"/>
    <w:rsid w:val="00A64913"/>
    <w:rsid w:val="00A65706"/>
    <w:rsid w:val="00A71062"/>
    <w:rsid w:val="00A73CA1"/>
    <w:rsid w:val="00A802FE"/>
    <w:rsid w:val="00A80A9F"/>
    <w:rsid w:val="00A819D4"/>
    <w:rsid w:val="00A91170"/>
    <w:rsid w:val="00A93EFF"/>
    <w:rsid w:val="00A94287"/>
    <w:rsid w:val="00A95541"/>
    <w:rsid w:val="00A97706"/>
    <w:rsid w:val="00A97A6A"/>
    <w:rsid w:val="00AA4957"/>
    <w:rsid w:val="00AA69D4"/>
    <w:rsid w:val="00AB2689"/>
    <w:rsid w:val="00AC137B"/>
    <w:rsid w:val="00AC1D82"/>
    <w:rsid w:val="00AC3282"/>
    <w:rsid w:val="00AC66F7"/>
    <w:rsid w:val="00AC6B68"/>
    <w:rsid w:val="00AC7C6A"/>
    <w:rsid w:val="00AD183F"/>
    <w:rsid w:val="00AD4064"/>
    <w:rsid w:val="00AD4971"/>
    <w:rsid w:val="00AD5C4D"/>
    <w:rsid w:val="00AD5E83"/>
    <w:rsid w:val="00AE295D"/>
    <w:rsid w:val="00AE2DE9"/>
    <w:rsid w:val="00AE3ECA"/>
    <w:rsid w:val="00AE46DB"/>
    <w:rsid w:val="00AE5BF5"/>
    <w:rsid w:val="00AE6147"/>
    <w:rsid w:val="00AF101B"/>
    <w:rsid w:val="00AF1D60"/>
    <w:rsid w:val="00AF4ED8"/>
    <w:rsid w:val="00B02F42"/>
    <w:rsid w:val="00B05310"/>
    <w:rsid w:val="00B06864"/>
    <w:rsid w:val="00B06BAE"/>
    <w:rsid w:val="00B10699"/>
    <w:rsid w:val="00B11B89"/>
    <w:rsid w:val="00B11C73"/>
    <w:rsid w:val="00B1320E"/>
    <w:rsid w:val="00B13A0B"/>
    <w:rsid w:val="00B15B22"/>
    <w:rsid w:val="00B161DD"/>
    <w:rsid w:val="00B17051"/>
    <w:rsid w:val="00B21020"/>
    <w:rsid w:val="00B22285"/>
    <w:rsid w:val="00B23B3C"/>
    <w:rsid w:val="00B244A8"/>
    <w:rsid w:val="00B31118"/>
    <w:rsid w:val="00B32368"/>
    <w:rsid w:val="00B32E27"/>
    <w:rsid w:val="00B359C2"/>
    <w:rsid w:val="00B36898"/>
    <w:rsid w:val="00B3754D"/>
    <w:rsid w:val="00B405BC"/>
    <w:rsid w:val="00B4177C"/>
    <w:rsid w:val="00B42350"/>
    <w:rsid w:val="00B45E77"/>
    <w:rsid w:val="00B462DA"/>
    <w:rsid w:val="00B47077"/>
    <w:rsid w:val="00B47B57"/>
    <w:rsid w:val="00B509FC"/>
    <w:rsid w:val="00B52060"/>
    <w:rsid w:val="00B52932"/>
    <w:rsid w:val="00B55157"/>
    <w:rsid w:val="00B55D87"/>
    <w:rsid w:val="00B55E9F"/>
    <w:rsid w:val="00B60C25"/>
    <w:rsid w:val="00B62013"/>
    <w:rsid w:val="00B653A5"/>
    <w:rsid w:val="00B67702"/>
    <w:rsid w:val="00B7036F"/>
    <w:rsid w:val="00B72779"/>
    <w:rsid w:val="00B76D13"/>
    <w:rsid w:val="00B774E8"/>
    <w:rsid w:val="00B77BDD"/>
    <w:rsid w:val="00B86A8F"/>
    <w:rsid w:val="00B87C11"/>
    <w:rsid w:val="00B913AE"/>
    <w:rsid w:val="00B9627A"/>
    <w:rsid w:val="00B962CA"/>
    <w:rsid w:val="00BA485A"/>
    <w:rsid w:val="00BA55BE"/>
    <w:rsid w:val="00BA5D73"/>
    <w:rsid w:val="00BA65B2"/>
    <w:rsid w:val="00BB18C2"/>
    <w:rsid w:val="00BB3117"/>
    <w:rsid w:val="00BB4DA2"/>
    <w:rsid w:val="00BB76B4"/>
    <w:rsid w:val="00BC1664"/>
    <w:rsid w:val="00BC4609"/>
    <w:rsid w:val="00BC585D"/>
    <w:rsid w:val="00BC6DDD"/>
    <w:rsid w:val="00BC6FAD"/>
    <w:rsid w:val="00BD02F5"/>
    <w:rsid w:val="00BD0900"/>
    <w:rsid w:val="00BD28C8"/>
    <w:rsid w:val="00BD2F9F"/>
    <w:rsid w:val="00BD5569"/>
    <w:rsid w:val="00BD5A0F"/>
    <w:rsid w:val="00BD622B"/>
    <w:rsid w:val="00BD6E7C"/>
    <w:rsid w:val="00BD76C1"/>
    <w:rsid w:val="00BE17FB"/>
    <w:rsid w:val="00BF0F4B"/>
    <w:rsid w:val="00BF13D9"/>
    <w:rsid w:val="00BF1B78"/>
    <w:rsid w:val="00BF38DE"/>
    <w:rsid w:val="00BF69F9"/>
    <w:rsid w:val="00BF73DB"/>
    <w:rsid w:val="00C00F39"/>
    <w:rsid w:val="00C0615A"/>
    <w:rsid w:val="00C068A1"/>
    <w:rsid w:val="00C108E4"/>
    <w:rsid w:val="00C12F26"/>
    <w:rsid w:val="00C1388A"/>
    <w:rsid w:val="00C13E5E"/>
    <w:rsid w:val="00C17D66"/>
    <w:rsid w:val="00C207DE"/>
    <w:rsid w:val="00C27C53"/>
    <w:rsid w:val="00C27D3B"/>
    <w:rsid w:val="00C305FF"/>
    <w:rsid w:val="00C32104"/>
    <w:rsid w:val="00C32E7B"/>
    <w:rsid w:val="00C348F7"/>
    <w:rsid w:val="00C34EF6"/>
    <w:rsid w:val="00C35CBC"/>
    <w:rsid w:val="00C36C26"/>
    <w:rsid w:val="00C373E5"/>
    <w:rsid w:val="00C373F2"/>
    <w:rsid w:val="00C376C8"/>
    <w:rsid w:val="00C46149"/>
    <w:rsid w:val="00C468B7"/>
    <w:rsid w:val="00C510D0"/>
    <w:rsid w:val="00C52A5C"/>
    <w:rsid w:val="00C54716"/>
    <w:rsid w:val="00C54E1E"/>
    <w:rsid w:val="00C5596F"/>
    <w:rsid w:val="00C56367"/>
    <w:rsid w:val="00C613BD"/>
    <w:rsid w:val="00C6241C"/>
    <w:rsid w:val="00C62B06"/>
    <w:rsid w:val="00C64D15"/>
    <w:rsid w:val="00C713D4"/>
    <w:rsid w:val="00C733F9"/>
    <w:rsid w:val="00C75084"/>
    <w:rsid w:val="00C758E0"/>
    <w:rsid w:val="00C7630E"/>
    <w:rsid w:val="00C826FA"/>
    <w:rsid w:val="00C8358F"/>
    <w:rsid w:val="00C8429D"/>
    <w:rsid w:val="00C851EF"/>
    <w:rsid w:val="00C8631F"/>
    <w:rsid w:val="00C91D55"/>
    <w:rsid w:val="00C91EB3"/>
    <w:rsid w:val="00C921FF"/>
    <w:rsid w:val="00C939ED"/>
    <w:rsid w:val="00C9658C"/>
    <w:rsid w:val="00CA16C4"/>
    <w:rsid w:val="00CA22FB"/>
    <w:rsid w:val="00CA313C"/>
    <w:rsid w:val="00CA4458"/>
    <w:rsid w:val="00CA51D4"/>
    <w:rsid w:val="00CA63C8"/>
    <w:rsid w:val="00CA7E55"/>
    <w:rsid w:val="00CB0281"/>
    <w:rsid w:val="00CB10C8"/>
    <w:rsid w:val="00CB1555"/>
    <w:rsid w:val="00CB46D0"/>
    <w:rsid w:val="00CB4937"/>
    <w:rsid w:val="00CB4C99"/>
    <w:rsid w:val="00CB5621"/>
    <w:rsid w:val="00CB7947"/>
    <w:rsid w:val="00CB7EA3"/>
    <w:rsid w:val="00CC0050"/>
    <w:rsid w:val="00CC1B1B"/>
    <w:rsid w:val="00CC24C8"/>
    <w:rsid w:val="00CC2651"/>
    <w:rsid w:val="00CC290B"/>
    <w:rsid w:val="00CD413A"/>
    <w:rsid w:val="00CD695C"/>
    <w:rsid w:val="00CD7C02"/>
    <w:rsid w:val="00CD7CA1"/>
    <w:rsid w:val="00CD7E1A"/>
    <w:rsid w:val="00CE0C02"/>
    <w:rsid w:val="00CE3C46"/>
    <w:rsid w:val="00CE5791"/>
    <w:rsid w:val="00CE626F"/>
    <w:rsid w:val="00CE763F"/>
    <w:rsid w:val="00CE76F3"/>
    <w:rsid w:val="00CE76FF"/>
    <w:rsid w:val="00CE7B92"/>
    <w:rsid w:val="00CF01BC"/>
    <w:rsid w:val="00CF0B63"/>
    <w:rsid w:val="00CF15A2"/>
    <w:rsid w:val="00CF21ED"/>
    <w:rsid w:val="00CF3661"/>
    <w:rsid w:val="00CF4F30"/>
    <w:rsid w:val="00CF59A6"/>
    <w:rsid w:val="00CF6F36"/>
    <w:rsid w:val="00CF7227"/>
    <w:rsid w:val="00D01362"/>
    <w:rsid w:val="00D0503D"/>
    <w:rsid w:val="00D05B26"/>
    <w:rsid w:val="00D067E8"/>
    <w:rsid w:val="00D1016B"/>
    <w:rsid w:val="00D10C13"/>
    <w:rsid w:val="00D132E6"/>
    <w:rsid w:val="00D14F84"/>
    <w:rsid w:val="00D20B2C"/>
    <w:rsid w:val="00D21290"/>
    <w:rsid w:val="00D21DA6"/>
    <w:rsid w:val="00D23BD4"/>
    <w:rsid w:val="00D24207"/>
    <w:rsid w:val="00D25BB5"/>
    <w:rsid w:val="00D25C1F"/>
    <w:rsid w:val="00D27B4A"/>
    <w:rsid w:val="00D30606"/>
    <w:rsid w:val="00D342C8"/>
    <w:rsid w:val="00D36B67"/>
    <w:rsid w:val="00D37153"/>
    <w:rsid w:val="00D4050A"/>
    <w:rsid w:val="00D409E5"/>
    <w:rsid w:val="00D41AA3"/>
    <w:rsid w:val="00D431CE"/>
    <w:rsid w:val="00D456F2"/>
    <w:rsid w:val="00D45F95"/>
    <w:rsid w:val="00D60DB5"/>
    <w:rsid w:val="00D61DB5"/>
    <w:rsid w:val="00D61DF3"/>
    <w:rsid w:val="00D65EF1"/>
    <w:rsid w:val="00D673D5"/>
    <w:rsid w:val="00D719A5"/>
    <w:rsid w:val="00D71ECA"/>
    <w:rsid w:val="00D7266D"/>
    <w:rsid w:val="00D751E8"/>
    <w:rsid w:val="00D7653C"/>
    <w:rsid w:val="00D7755E"/>
    <w:rsid w:val="00D77603"/>
    <w:rsid w:val="00D857D3"/>
    <w:rsid w:val="00D85BE8"/>
    <w:rsid w:val="00D915B0"/>
    <w:rsid w:val="00D93591"/>
    <w:rsid w:val="00D94326"/>
    <w:rsid w:val="00D94604"/>
    <w:rsid w:val="00D95E2C"/>
    <w:rsid w:val="00D96C77"/>
    <w:rsid w:val="00DA35E3"/>
    <w:rsid w:val="00DA38DD"/>
    <w:rsid w:val="00DA6C6E"/>
    <w:rsid w:val="00DA7AAF"/>
    <w:rsid w:val="00DB0A1C"/>
    <w:rsid w:val="00DB45E2"/>
    <w:rsid w:val="00DB4CFC"/>
    <w:rsid w:val="00DB4F90"/>
    <w:rsid w:val="00DB51E3"/>
    <w:rsid w:val="00DC3978"/>
    <w:rsid w:val="00DC6524"/>
    <w:rsid w:val="00DD712D"/>
    <w:rsid w:val="00DE1C00"/>
    <w:rsid w:val="00DE2D4D"/>
    <w:rsid w:val="00DE4393"/>
    <w:rsid w:val="00DE45A0"/>
    <w:rsid w:val="00DE5114"/>
    <w:rsid w:val="00DE6270"/>
    <w:rsid w:val="00DE6762"/>
    <w:rsid w:val="00DF4312"/>
    <w:rsid w:val="00DF47CA"/>
    <w:rsid w:val="00E00253"/>
    <w:rsid w:val="00E01D75"/>
    <w:rsid w:val="00E0310C"/>
    <w:rsid w:val="00E03375"/>
    <w:rsid w:val="00E04FCA"/>
    <w:rsid w:val="00E050C2"/>
    <w:rsid w:val="00E1249E"/>
    <w:rsid w:val="00E126BE"/>
    <w:rsid w:val="00E1315B"/>
    <w:rsid w:val="00E13418"/>
    <w:rsid w:val="00E1361E"/>
    <w:rsid w:val="00E13AE9"/>
    <w:rsid w:val="00E14217"/>
    <w:rsid w:val="00E1669E"/>
    <w:rsid w:val="00E23ACD"/>
    <w:rsid w:val="00E24175"/>
    <w:rsid w:val="00E25D32"/>
    <w:rsid w:val="00E263D8"/>
    <w:rsid w:val="00E27448"/>
    <w:rsid w:val="00E318FF"/>
    <w:rsid w:val="00E32C44"/>
    <w:rsid w:val="00E33B36"/>
    <w:rsid w:val="00E33E67"/>
    <w:rsid w:val="00E343A1"/>
    <w:rsid w:val="00E3558B"/>
    <w:rsid w:val="00E35F55"/>
    <w:rsid w:val="00E3616C"/>
    <w:rsid w:val="00E36DB9"/>
    <w:rsid w:val="00E43FD7"/>
    <w:rsid w:val="00E44B9F"/>
    <w:rsid w:val="00E46712"/>
    <w:rsid w:val="00E47718"/>
    <w:rsid w:val="00E4779A"/>
    <w:rsid w:val="00E51F42"/>
    <w:rsid w:val="00E553B1"/>
    <w:rsid w:val="00E55ED8"/>
    <w:rsid w:val="00E574AB"/>
    <w:rsid w:val="00E57922"/>
    <w:rsid w:val="00E579E8"/>
    <w:rsid w:val="00E627CE"/>
    <w:rsid w:val="00E643DF"/>
    <w:rsid w:val="00E64998"/>
    <w:rsid w:val="00E66945"/>
    <w:rsid w:val="00E67853"/>
    <w:rsid w:val="00E70AB1"/>
    <w:rsid w:val="00E7416F"/>
    <w:rsid w:val="00E74927"/>
    <w:rsid w:val="00E76376"/>
    <w:rsid w:val="00E77B66"/>
    <w:rsid w:val="00E77C5B"/>
    <w:rsid w:val="00E77D8B"/>
    <w:rsid w:val="00E805BF"/>
    <w:rsid w:val="00E81364"/>
    <w:rsid w:val="00E85F00"/>
    <w:rsid w:val="00E86A18"/>
    <w:rsid w:val="00E929F2"/>
    <w:rsid w:val="00E978D0"/>
    <w:rsid w:val="00EA3AFB"/>
    <w:rsid w:val="00EA5A45"/>
    <w:rsid w:val="00EA7903"/>
    <w:rsid w:val="00EB143B"/>
    <w:rsid w:val="00EB1F72"/>
    <w:rsid w:val="00EB24B8"/>
    <w:rsid w:val="00EB663A"/>
    <w:rsid w:val="00EB7886"/>
    <w:rsid w:val="00EC1401"/>
    <w:rsid w:val="00EC2ABB"/>
    <w:rsid w:val="00EC3D4C"/>
    <w:rsid w:val="00EC6614"/>
    <w:rsid w:val="00ED14EF"/>
    <w:rsid w:val="00ED2465"/>
    <w:rsid w:val="00ED3A1B"/>
    <w:rsid w:val="00ED3E82"/>
    <w:rsid w:val="00ED43DD"/>
    <w:rsid w:val="00ED53B9"/>
    <w:rsid w:val="00ED59DF"/>
    <w:rsid w:val="00ED6B41"/>
    <w:rsid w:val="00EE0C9C"/>
    <w:rsid w:val="00EE5C13"/>
    <w:rsid w:val="00EE69F9"/>
    <w:rsid w:val="00EE7EE6"/>
    <w:rsid w:val="00EF060A"/>
    <w:rsid w:val="00EF4C34"/>
    <w:rsid w:val="00EF4FD4"/>
    <w:rsid w:val="00EF5E1A"/>
    <w:rsid w:val="00EF64E5"/>
    <w:rsid w:val="00F0080F"/>
    <w:rsid w:val="00F033A9"/>
    <w:rsid w:val="00F11A28"/>
    <w:rsid w:val="00F11A9C"/>
    <w:rsid w:val="00F13A0D"/>
    <w:rsid w:val="00F15E53"/>
    <w:rsid w:val="00F165AE"/>
    <w:rsid w:val="00F175F3"/>
    <w:rsid w:val="00F179B1"/>
    <w:rsid w:val="00F17AA9"/>
    <w:rsid w:val="00F17C91"/>
    <w:rsid w:val="00F212EA"/>
    <w:rsid w:val="00F21DDE"/>
    <w:rsid w:val="00F2266C"/>
    <w:rsid w:val="00F2327A"/>
    <w:rsid w:val="00F23D9D"/>
    <w:rsid w:val="00F2487F"/>
    <w:rsid w:val="00F250DC"/>
    <w:rsid w:val="00F311E4"/>
    <w:rsid w:val="00F3199C"/>
    <w:rsid w:val="00F32E3F"/>
    <w:rsid w:val="00F34FD2"/>
    <w:rsid w:val="00F45BC2"/>
    <w:rsid w:val="00F50AE7"/>
    <w:rsid w:val="00F5287B"/>
    <w:rsid w:val="00F545DD"/>
    <w:rsid w:val="00F5511E"/>
    <w:rsid w:val="00F55BAA"/>
    <w:rsid w:val="00F569F6"/>
    <w:rsid w:val="00F576BE"/>
    <w:rsid w:val="00F63AA9"/>
    <w:rsid w:val="00F647EF"/>
    <w:rsid w:val="00F67E78"/>
    <w:rsid w:val="00F71D8C"/>
    <w:rsid w:val="00F72F26"/>
    <w:rsid w:val="00F74AE9"/>
    <w:rsid w:val="00F80305"/>
    <w:rsid w:val="00F82468"/>
    <w:rsid w:val="00F8583F"/>
    <w:rsid w:val="00F858FA"/>
    <w:rsid w:val="00F9079B"/>
    <w:rsid w:val="00F919EC"/>
    <w:rsid w:val="00F91BE8"/>
    <w:rsid w:val="00F92886"/>
    <w:rsid w:val="00F94815"/>
    <w:rsid w:val="00F95078"/>
    <w:rsid w:val="00F9793F"/>
    <w:rsid w:val="00FA0493"/>
    <w:rsid w:val="00FA2CE7"/>
    <w:rsid w:val="00FA3078"/>
    <w:rsid w:val="00FA3530"/>
    <w:rsid w:val="00FA4535"/>
    <w:rsid w:val="00FA4843"/>
    <w:rsid w:val="00FA531F"/>
    <w:rsid w:val="00FA71AC"/>
    <w:rsid w:val="00FA7964"/>
    <w:rsid w:val="00FB282C"/>
    <w:rsid w:val="00FB294E"/>
    <w:rsid w:val="00FB38BB"/>
    <w:rsid w:val="00FB55B3"/>
    <w:rsid w:val="00FB5C17"/>
    <w:rsid w:val="00FC4C92"/>
    <w:rsid w:val="00FC59C4"/>
    <w:rsid w:val="00FD090B"/>
    <w:rsid w:val="00FD0DFB"/>
    <w:rsid w:val="00FD0EB8"/>
    <w:rsid w:val="00FD2670"/>
    <w:rsid w:val="00FD554D"/>
    <w:rsid w:val="00FD59E7"/>
    <w:rsid w:val="00FD7C57"/>
    <w:rsid w:val="00FE00A4"/>
    <w:rsid w:val="00FE0138"/>
    <w:rsid w:val="00FE2D4E"/>
    <w:rsid w:val="00FE4601"/>
    <w:rsid w:val="00FE7A21"/>
    <w:rsid w:val="00FE7EBD"/>
    <w:rsid w:val="00FF17F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stroke weight="1.25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A1C2D"/>
    <w:pPr>
      <w:jc w:val="both"/>
    </w:pPr>
    <w:rPr>
      <w:rFonts w:ascii="Arial" w:hAnsi="Arial"/>
      <w:lang w:eastAsia="en-US"/>
    </w:rPr>
  </w:style>
  <w:style w:type="paragraph" w:styleId="Heading1">
    <w:name w:val="heading 1"/>
    <w:aliases w:val="h1"/>
    <w:basedOn w:val="Normal"/>
    <w:next w:val="Body1"/>
    <w:qFormat/>
    <w:rsid w:val="006C7672"/>
    <w:pPr>
      <w:keepNext/>
      <w:numPr>
        <w:numId w:val="7"/>
      </w:numPr>
      <w:spacing w:after="240"/>
      <w:outlineLvl w:val="0"/>
    </w:pPr>
    <w:rPr>
      <w:b/>
      <w:sz w:val="24"/>
    </w:rPr>
  </w:style>
  <w:style w:type="paragraph" w:styleId="Heading2">
    <w:name w:val="heading 2"/>
    <w:aliases w:val="h2"/>
    <w:basedOn w:val="Normal"/>
    <w:next w:val="Body2"/>
    <w:qFormat/>
    <w:rsid w:val="00EF060A"/>
    <w:pPr>
      <w:numPr>
        <w:ilvl w:val="1"/>
        <w:numId w:val="7"/>
      </w:numPr>
      <w:spacing w:after="240"/>
      <w:outlineLvl w:val="1"/>
    </w:pPr>
  </w:style>
  <w:style w:type="paragraph" w:styleId="Heading3">
    <w:name w:val="heading 3"/>
    <w:aliases w:val="h3"/>
    <w:basedOn w:val="Normal"/>
    <w:next w:val="Body3"/>
    <w:link w:val="Heading3Char"/>
    <w:qFormat/>
    <w:rsid w:val="006C7672"/>
    <w:pPr>
      <w:numPr>
        <w:ilvl w:val="2"/>
        <w:numId w:val="7"/>
      </w:numPr>
      <w:tabs>
        <w:tab w:val="clear" w:pos="454"/>
        <w:tab w:val="num" w:pos="567"/>
      </w:tabs>
      <w:spacing w:after="240"/>
      <w:ind w:left="567"/>
      <w:outlineLvl w:val="2"/>
    </w:pPr>
    <w:rPr>
      <w:rFonts w:eastAsia="SimSun"/>
      <w:lang w:eastAsia="zh-CN"/>
    </w:rPr>
  </w:style>
  <w:style w:type="paragraph" w:styleId="Heading4">
    <w:name w:val="heading 4"/>
    <w:aliases w:val="h4"/>
    <w:basedOn w:val="Normal"/>
    <w:next w:val="Body4"/>
    <w:link w:val="Heading4Char"/>
    <w:qFormat/>
    <w:rsid w:val="006C7672"/>
    <w:pPr>
      <w:numPr>
        <w:ilvl w:val="3"/>
        <w:numId w:val="7"/>
      </w:numPr>
      <w:spacing w:after="240"/>
      <w:outlineLvl w:val="3"/>
    </w:pPr>
    <w:rPr>
      <w:rFonts w:eastAsia="SimSun"/>
      <w:lang w:eastAsia="zh-CN"/>
    </w:rPr>
  </w:style>
  <w:style w:type="paragraph" w:styleId="Heading5">
    <w:name w:val="heading 5"/>
    <w:aliases w:val="h5"/>
    <w:basedOn w:val="Normal"/>
    <w:next w:val="Body5"/>
    <w:qFormat/>
    <w:rsid w:val="006C7672"/>
    <w:pPr>
      <w:numPr>
        <w:ilvl w:val="4"/>
        <w:numId w:val="7"/>
      </w:numPr>
      <w:spacing w:after="240"/>
      <w:outlineLvl w:val="4"/>
    </w:pPr>
  </w:style>
  <w:style w:type="paragraph" w:styleId="Heading6">
    <w:name w:val="heading 6"/>
    <w:aliases w:val="h6"/>
    <w:basedOn w:val="Normal"/>
    <w:next w:val="Body6"/>
    <w:qFormat/>
    <w:rsid w:val="006C7672"/>
    <w:pPr>
      <w:numPr>
        <w:ilvl w:val="5"/>
        <w:numId w:val="7"/>
      </w:numPr>
      <w:spacing w:after="240"/>
      <w:outlineLvl w:val="5"/>
    </w:pPr>
  </w:style>
  <w:style w:type="paragraph" w:styleId="Heading7">
    <w:name w:val="heading 7"/>
    <w:aliases w:val="h7"/>
    <w:basedOn w:val="Normal"/>
    <w:next w:val="Body7"/>
    <w:qFormat/>
    <w:rsid w:val="006C7672"/>
    <w:pPr>
      <w:numPr>
        <w:ilvl w:val="6"/>
        <w:numId w:val="7"/>
      </w:numPr>
      <w:spacing w:after="240"/>
      <w:outlineLvl w:val="6"/>
    </w:pPr>
  </w:style>
  <w:style w:type="paragraph" w:styleId="Heading8">
    <w:name w:val="heading 8"/>
    <w:aliases w:val="h8"/>
    <w:basedOn w:val="Normal"/>
    <w:next w:val="Body8"/>
    <w:qFormat/>
    <w:rsid w:val="006C7672"/>
    <w:pPr>
      <w:numPr>
        <w:ilvl w:val="7"/>
        <w:numId w:val="7"/>
      </w:numPr>
      <w:spacing w:after="240"/>
      <w:outlineLvl w:val="7"/>
    </w:pPr>
  </w:style>
  <w:style w:type="paragraph" w:styleId="Heading9">
    <w:name w:val="heading 9"/>
    <w:aliases w:val="h9"/>
    <w:basedOn w:val="Normal"/>
    <w:next w:val="Body9"/>
    <w:qFormat/>
    <w:rsid w:val="006C7672"/>
    <w:pPr>
      <w:numPr>
        <w:ilvl w:val="8"/>
        <w:numId w:val="7"/>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1"/>
    <w:basedOn w:val="Normal"/>
    <w:rsid w:val="006C7672"/>
    <w:pPr>
      <w:spacing w:after="240"/>
      <w:ind w:left="567"/>
    </w:pPr>
  </w:style>
  <w:style w:type="paragraph" w:customStyle="1" w:styleId="Body2">
    <w:name w:val="Body2"/>
    <w:basedOn w:val="Normal"/>
    <w:link w:val="Body2Char"/>
    <w:rsid w:val="006C7672"/>
    <w:pPr>
      <w:spacing w:after="240"/>
      <w:ind w:left="567"/>
    </w:pPr>
    <w:rPr>
      <w:rFonts w:eastAsia="SimSun"/>
      <w:lang w:eastAsia="zh-CN"/>
    </w:rPr>
  </w:style>
  <w:style w:type="character" w:customStyle="1" w:styleId="Body2Char">
    <w:name w:val="Body2 Char"/>
    <w:basedOn w:val="DefaultParagraphFont"/>
    <w:link w:val="Body2"/>
    <w:rsid w:val="00E01D75"/>
    <w:rPr>
      <w:rFonts w:ascii="Arial" w:eastAsia="SimSun" w:hAnsi="Arial"/>
      <w:lang w:val="en-GB" w:eastAsia="zh-CN" w:bidi="ar-SA"/>
    </w:rPr>
  </w:style>
  <w:style w:type="paragraph" w:customStyle="1" w:styleId="Body3">
    <w:name w:val="Body3"/>
    <w:basedOn w:val="Normal"/>
    <w:rsid w:val="006C7672"/>
    <w:pPr>
      <w:spacing w:after="240"/>
      <w:ind w:left="567"/>
    </w:pPr>
  </w:style>
  <w:style w:type="character" w:customStyle="1" w:styleId="Heading3Char">
    <w:name w:val="Heading 3 Char"/>
    <w:aliases w:val="h3 Char1"/>
    <w:basedOn w:val="DefaultParagraphFont"/>
    <w:link w:val="Heading3"/>
    <w:rsid w:val="00CD413A"/>
    <w:rPr>
      <w:rFonts w:ascii="Arial" w:eastAsia="SimSun" w:hAnsi="Arial"/>
    </w:rPr>
  </w:style>
  <w:style w:type="paragraph" w:customStyle="1" w:styleId="Body4">
    <w:name w:val="Body4"/>
    <w:basedOn w:val="Normal"/>
    <w:rsid w:val="006C7672"/>
    <w:pPr>
      <w:spacing w:after="240"/>
      <w:ind w:left="1276"/>
    </w:pPr>
  </w:style>
  <w:style w:type="character" w:customStyle="1" w:styleId="Heading4Char">
    <w:name w:val="Heading 4 Char"/>
    <w:aliases w:val="h4 Char1"/>
    <w:basedOn w:val="DefaultParagraphFont"/>
    <w:link w:val="Heading4"/>
    <w:rsid w:val="00CD413A"/>
    <w:rPr>
      <w:rFonts w:ascii="Arial" w:eastAsia="SimSun" w:hAnsi="Arial"/>
    </w:rPr>
  </w:style>
  <w:style w:type="paragraph" w:customStyle="1" w:styleId="Body5">
    <w:name w:val="Body5"/>
    <w:basedOn w:val="Normal"/>
    <w:rsid w:val="006C7672"/>
    <w:pPr>
      <w:spacing w:after="240"/>
      <w:ind w:left="1843"/>
    </w:pPr>
  </w:style>
  <w:style w:type="paragraph" w:customStyle="1" w:styleId="Body6">
    <w:name w:val="Body6"/>
    <w:basedOn w:val="Normal"/>
    <w:rsid w:val="006C7672"/>
    <w:pPr>
      <w:spacing w:after="240"/>
      <w:ind w:left="2409"/>
    </w:pPr>
  </w:style>
  <w:style w:type="paragraph" w:customStyle="1" w:styleId="Body7">
    <w:name w:val="Body7"/>
    <w:basedOn w:val="Normal"/>
    <w:rsid w:val="006C7672"/>
    <w:pPr>
      <w:spacing w:after="240"/>
      <w:ind w:left="2976"/>
    </w:pPr>
  </w:style>
  <w:style w:type="paragraph" w:customStyle="1" w:styleId="Body8">
    <w:name w:val="Body8"/>
    <w:basedOn w:val="Normal"/>
    <w:rsid w:val="006C7672"/>
    <w:pPr>
      <w:spacing w:after="240"/>
      <w:ind w:left="3543"/>
    </w:pPr>
  </w:style>
  <w:style w:type="paragraph" w:customStyle="1" w:styleId="Body9">
    <w:name w:val="Body9"/>
    <w:basedOn w:val="Normal"/>
    <w:rsid w:val="006C7672"/>
    <w:pPr>
      <w:spacing w:after="240"/>
      <w:ind w:left="4110"/>
    </w:pPr>
  </w:style>
  <w:style w:type="paragraph" w:styleId="BodyText">
    <w:name w:val="Body Text"/>
    <w:basedOn w:val="Normal"/>
    <w:rsid w:val="006C7672"/>
    <w:pPr>
      <w:spacing w:after="240"/>
    </w:pPr>
  </w:style>
  <w:style w:type="paragraph" w:styleId="Footer">
    <w:name w:val="footer"/>
    <w:basedOn w:val="Normal"/>
    <w:rsid w:val="006C7672"/>
    <w:pPr>
      <w:tabs>
        <w:tab w:val="center" w:pos="4536"/>
        <w:tab w:val="right" w:pos="9072"/>
      </w:tabs>
    </w:pPr>
  </w:style>
  <w:style w:type="character" w:styleId="FootnoteReference">
    <w:name w:val="footnote reference"/>
    <w:basedOn w:val="DefaultParagraphFont"/>
    <w:semiHidden/>
    <w:rsid w:val="006C7672"/>
    <w:rPr>
      <w:vertAlign w:val="superscript"/>
    </w:rPr>
  </w:style>
  <w:style w:type="paragraph" w:styleId="FootnoteText">
    <w:name w:val="footnote text"/>
    <w:aliases w:val="Car"/>
    <w:basedOn w:val="Normal"/>
    <w:semiHidden/>
    <w:rsid w:val="006C7672"/>
    <w:rPr>
      <w:sz w:val="16"/>
    </w:rPr>
  </w:style>
  <w:style w:type="paragraph" w:styleId="Header">
    <w:name w:val="header"/>
    <w:basedOn w:val="Normal"/>
    <w:link w:val="HeaderChar"/>
    <w:uiPriority w:val="99"/>
    <w:rsid w:val="006C7672"/>
    <w:pPr>
      <w:tabs>
        <w:tab w:val="center" w:pos="4536"/>
        <w:tab w:val="right" w:pos="9072"/>
      </w:tabs>
    </w:pPr>
  </w:style>
  <w:style w:type="paragraph" w:customStyle="1" w:styleId="Schedule">
    <w:name w:val="Schedule"/>
    <w:basedOn w:val="Normal"/>
    <w:next w:val="Normal"/>
    <w:rsid w:val="006C7672"/>
    <w:pPr>
      <w:numPr>
        <w:numId w:val="1"/>
      </w:numPr>
      <w:tabs>
        <w:tab w:val="clear" w:pos="0"/>
      </w:tabs>
      <w:spacing w:after="240" w:line="360" w:lineRule="auto"/>
      <w:jc w:val="center"/>
    </w:pPr>
    <w:rPr>
      <w:b/>
      <w:sz w:val="24"/>
    </w:rPr>
  </w:style>
  <w:style w:type="paragraph" w:styleId="TOC1">
    <w:name w:val="toc 1"/>
    <w:basedOn w:val="Normal"/>
    <w:next w:val="Normal"/>
    <w:rsid w:val="009E24D9"/>
    <w:pPr>
      <w:tabs>
        <w:tab w:val="left" w:pos="567"/>
        <w:tab w:val="left" w:pos="1701"/>
        <w:tab w:val="right" w:leader="dot" w:pos="9356"/>
      </w:tabs>
      <w:spacing w:before="120"/>
      <w:jc w:val="left"/>
    </w:pPr>
    <w:rPr>
      <w:b/>
      <w:noProof/>
    </w:rPr>
  </w:style>
  <w:style w:type="paragraph" w:styleId="TOC2">
    <w:name w:val="toc 2"/>
    <w:basedOn w:val="Normal"/>
    <w:next w:val="Normal"/>
    <w:rsid w:val="009E24D9"/>
    <w:pPr>
      <w:tabs>
        <w:tab w:val="left" w:pos="1134"/>
        <w:tab w:val="left" w:pos="1701"/>
        <w:tab w:val="right" w:leader="dot" w:pos="9356"/>
      </w:tabs>
      <w:ind w:left="567"/>
      <w:jc w:val="left"/>
    </w:pPr>
    <w:rPr>
      <w:noProof/>
    </w:rPr>
  </w:style>
  <w:style w:type="paragraph" w:styleId="TOC3">
    <w:name w:val="toc 3"/>
    <w:basedOn w:val="Normal"/>
    <w:next w:val="Normal"/>
    <w:autoRedefine/>
    <w:rsid w:val="009E24D9"/>
    <w:pPr>
      <w:tabs>
        <w:tab w:val="left" w:pos="1701"/>
        <w:tab w:val="right" w:leader="dot" w:pos="9356"/>
      </w:tabs>
      <w:ind w:left="567" w:hanging="567"/>
    </w:pPr>
    <w:rPr>
      <w:noProof/>
    </w:rPr>
  </w:style>
  <w:style w:type="paragraph" w:styleId="TOC4">
    <w:name w:val="toc 4"/>
    <w:basedOn w:val="Normal"/>
    <w:next w:val="Normal"/>
    <w:autoRedefine/>
    <w:semiHidden/>
    <w:rsid w:val="006C7672"/>
    <w:pPr>
      <w:tabs>
        <w:tab w:val="left" w:pos="2268"/>
        <w:tab w:val="right" w:leader="dot" w:pos="9072"/>
      </w:tabs>
      <w:ind w:left="2268" w:hanging="567"/>
    </w:pPr>
    <w:rPr>
      <w:noProof/>
    </w:rPr>
  </w:style>
  <w:style w:type="paragraph" w:styleId="TOC5">
    <w:name w:val="toc 5"/>
    <w:basedOn w:val="Normal"/>
    <w:next w:val="Normal"/>
    <w:autoRedefine/>
    <w:semiHidden/>
    <w:rsid w:val="006C7672"/>
    <w:pPr>
      <w:tabs>
        <w:tab w:val="left" w:pos="2835"/>
        <w:tab w:val="right" w:leader="dot" w:pos="9072"/>
      </w:tabs>
      <w:ind w:left="2835" w:hanging="567"/>
    </w:pPr>
    <w:rPr>
      <w:noProof/>
    </w:rPr>
  </w:style>
  <w:style w:type="paragraph" w:styleId="TOC6">
    <w:name w:val="toc 6"/>
    <w:basedOn w:val="Normal"/>
    <w:next w:val="Normal"/>
    <w:autoRedefine/>
    <w:semiHidden/>
    <w:rsid w:val="006C7672"/>
    <w:pPr>
      <w:tabs>
        <w:tab w:val="left" w:pos="3402"/>
        <w:tab w:val="right" w:leader="dot" w:pos="9072"/>
      </w:tabs>
      <w:ind w:left="3402" w:hanging="567"/>
    </w:pPr>
    <w:rPr>
      <w:noProof/>
    </w:rPr>
  </w:style>
  <w:style w:type="paragraph" w:styleId="TOC7">
    <w:name w:val="toc 7"/>
    <w:basedOn w:val="Normal"/>
    <w:next w:val="Normal"/>
    <w:autoRedefine/>
    <w:semiHidden/>
    <w:rsid w:val="006C7672"/>
    <w:pPr>
      <w:tabs>
        <w:tab w:val="left" w:pos="3969"/>
        <w:tab w:val="right" w:leader="dot" w:pos="9072"/>
      </w:tabs>
      <w:ind w:left="3969" w:hanging="567"/>
    </w:pPr>
    <w:rPr>
      <w:noProof/>
    </w:rPr>
  </w:style>
  <w:style w:type="paragraph" w:styleId="TOC8">
    <w:name w:val="toc 8"/>
    <w:basedOn w:val="Normal"/>
    <w:next w:val="Normal"/>
    <w:autoRedefine/>
    <w:semiHidden/>
    <w:rsid w:val="006C7672"/>
    <w:pPr>
      <w:tabs>
        <w:tab w:val="left" w:pos="4536"/>
        <w:tab w:val="right" w:leader="dot" w:pos="9072"/>
      </w:tabs>
      <w:ind w:left="4536" w:hanging="567"/>
    </w:pPr>
    <w:rPr>
      <w:noProof/>
    </w:rPr>
  </w:style>
  <w:style w:type="paragraph" w:styleId="TOC9">
    <w:name w:val="toc 9"/>
    <w:basedOn w:val="Normal"/>
    <w:next w:val="Normal"/>
    <w:autoRedefine/>
    <w:semiHidden/>
    <w:rsid w:val="006C7672"/>
    <w:pPr>
      <w:tabs>
        <w:tab w:val="left" w:pos="5103"/>
        <w:tab w:val="right" w:leader="dot" w:pos="9072"/>
      </w:tabs>
      <w:ind w:left="5103" w:hanging="567"/>
    </w:pPr>
    <w:rPr>
      <w:noProof/>
    </w:rPr>
  </w:style>
  <w:style w:type="character" w:styleId="PageNumber">
    <w:name w:val="page number"/>
    <w:basedOn w:val="DefaultParagraphFont"/>
    <w:rsid w:val="00E3558B"/>
    <w:rPr>
      <w:rFonts w:ascii="Arial" w:hAnsi="Arial"/>
      <w:sz w:val="20"/>
    </w:rPr>
  </w:style>
  <w:style w:type="paragraph" w:customStyle="1" w:styleId="Heading3List">
    <w:name w:val="Heading 3 List"/>
    <w:basedOn w:val="Heading3"/>
    <w:next w:val="Body3List"/>
    <w:rsid w:val="006C7672"/>
    <w:pPr>
      <w:tabs>
        <w:tab w:val="left" w:pos="851"/>
      </w:tabs>
    </w:pPr>
  </w:style>
  <w:style w:type="paragraph" w:customStyle="1" w:styleId="Body3List">
    <w:name w:val="Body3 List"/>
    <w:basedOn w:val="Normal"/>
    <w:rsid w:val="006C7672"/>
    <w:pPr>
      <w:spacing w:after="240"/>
      <w:ind w:left="851"/>
    </w:pPr>
  </w:style>
  <w:style w:type="paragraph" w:customStyle="1" w:styleId="Heading2Title">
    <w:name w:val="Heading 2 Title"/>
    <w:basedOn w:val="Heading2"/>
    <w:next w:val="Body2"/>
    <w:rsid w:val="000208C6"/>
    <w:pPr>
      <w:keepNext/>
    </w:pPr>
    <w:rPr>
      <w:b/>
    </w:rPr>
  </w:style>
  <w:style w:type="paragraph" w:styleId="BodyTextIndent">
    <w:name w:val="Body Text Indent"/>
    <w:basedOn w:val="Normal"/>
    <w:rsid w:val="00E3558B"/>
    <w:pPr>
      <w:spacing w:after="240"/>
      <w:ind w:left="1124"/>
    </w:pPr>
  </w:style>
  <w:style w:type="paragraph" w:styleId="TOAHeading">
    <w:name w:val="toa heading"/>
    <w:basedOn w:val="Normal"/>
    <w:next w:val="Normal"/>
    <w:semiHidden/>
    <w:rsid w:val="00E3558B"/>
    <w:pPr>
      <w:tabs>
        <w:tab w:val="left" w:pos="9000"/>
        <w:tab w:val="right" w:pos="9360"/>
      </w:tabs>
      <w:suppressAutoHyphens/>
    </w:pPr>
    <w:rPr>
      <w:lang w:val="en-US"/>
    </w:rPr>
  </w:style>
  <w:style w:type="character" w:styleId="Hyperlink">
    <w:name w:val="Hyperlink"/>
    <w:basedOn w:val="DefaultParagraphFont"/>
    <w:rsid w:val="00250334"/>
    <w:rPr>
      <w:color w:val="0000FF"/>
      <w:u w:val="single"/>
    </w:rPr>
  </w:style>
  <w:style w:type="paragraph" w:customStyle="1" w:styleId="Appendix">
    <w:name w:val="Appendix"/>
    <w:basedOn w:val="BodyText"/>
    <w:next w:val="BodyText"/>
    <w:rsid w:val="0069569E"/>
    <w:pPr>
      <w:keepNext/>
      <w:pageBreakBefore/>
      <w:spacing w:line="288" w:lineRule="auto"/>
      <w:jc w:val="left"/>
    </w:pPr>
    <w:rPr>
      <w:b/>
      <w:sz w:val="24"/>
      <w:szCs w:val="24"/>
    </w:rPr>
  </w:style>
  <w:style w:type="table" w:styleId="TableGrid">
    <w:name w:val="Table Grid"/>
    <w:basedOn w:val="TableNormal"/>
    <w:rsid w:val="00E3558B"/>
    <w:pPr>
      <w:spacing w:line="360" w:lineRule="auto"/>
      <w:jc w:val="both"/>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rsid w:val="00E3558B"/>
    <w:pPr>
      <w:spacing w:after="120" w:line="480" w:lineRule="auto"/>
      <w:ind w:left="283"/>
    </w:pPr>
  </w:style>
  <w:style w:type="paragraph" w:styleId="BodyText2">
    <w:name w:val="Body Text 2"/>
    <w:basedOn w:val="Normal"/>
    <w:rsid w:val="00E3558B"/>
    <w:pPr>
      <w:spacing w:after="120" w:line="480" w:lineRule="auto"/>
    </w:pPr>
  </w:style>
  <w:style w:type="paragraph" w:styleId="Title">
    <w:name w:val="Title"/>
    <w:basedOn w:val="Normal"/>
    <w:qFormat/>
    <w:rsid w:val="00E3558B"/>
    <w:pPr>
      <w:ind w:right="-43"/>
      <w:jc w:val="center"/>
    </w:pPr>
    <w:rPr>
      <w:b/>
    </w:rPr>
  </w:style>
  <w:style w:type="paragraph" w:customStyle="1" w:styleId="Commentary">
    <w:name w:val="Commentary"/>
    <w:basedOn w:val="Normal"/>
    <w:next w:val="Normal"/>
    <w:rsid w:val="00977C10"/>
    <w:pPr>
      <w:spacing w:after="240"/>
      <w:ind w:left="1418" w:hanging="1418"/>
    </w:pPr>
    <w:rPr>
      <w:i/>
    </w:rPr>
  </w:style>
  <w:style w:type="paragraph" w:customStyle="1" w:styleId="PART">
    <w:name w:val="PART"/>
    <w:basedOn w:val="BodyText"/>
    <w:next w:val="BodyText"/>
    <w:rsid w:val="006A0DC4"/>
    <w:pPr>
      <w:keepNext/>
      <w:numPr>
        <w:numId w:val="45"/>
      </w:numPr>
      <w:spacing w:line="288" w:lineRule="auto"/>
      <w:jc w:val="left"/>
    </w:pPr>
    <w:rPr>
      <w:b/>
      <w:caps/>
      <w:sz w:val="24"/>
      <w:szCs w:val="24"/>
    </w:rPr>
  </w:style>
  <w:style w:type="paragraph" w:customStyle="1" w:styleId="Annex">
    <w:name w:val="Annex"/>
    <w:basedOn w:val="Normal"/>
    <w:next w:val="Normal"/>
    <w:rsid w:val="00A95541"/>
    <w:pPr>
      <w:spacing w:after="240" w:line="360" w:lineRule="auto"/>
      <w:jc w:val="center"/>
    </w:pPr>
    <w:rPr>
      <w:b/>
      <w:sz w:val="24"/>
    </w:rPr>
  </w:style>
  <w:style w:type="paragraph" w:styleId="BodyText3">
    <w:name w:val="Body Text 3"/>
    <w:basedOn w:val="Normal"/>
    <w:rsid w:val="00E25D32"/>
    <w:pPr>
      <w:spacing w:after="120"/>
    </w:pPr>
    <w:rPr>
      <w:sz w:val="16"/>
      <w:szCs w:val="16"/>
    </w:rPr>
  </w:style>
  <w:style w:type="paragraph" w:customStyle="1" w:styleId="Bindingauthorityheader">
    <w:name w:val="Binding authority header"/>
    <w:basedOn w:val="Normal"/>
    <w:rsid w:val="00D45F95"/>
    <w:pPr>
      <w:keepNext/>
      <w:spacing w:after="240"/>
    </w:pPr>
    <w:rPr>
      <w:b/>
      <w:bCs/>
      <w:caps/>
    </w:rPr>
  </w:style>
  <w:style w:type="paragraph" w:customStyle="1" w:styleId="Bindingauthoritybody">
    <w:name w:val="Binding authority body"/>
    <w:basedOn w:val="Normal"/>
    <w:link w:val="BindingauthoritybodyChar"/>
    <w:rsid w:val="0062164C"/>
    <w:pPr>
      <w:spacing w:after="240"/>
      <w:ind w:left="709" w:hanging="709"/>
    </w:pPr>
  </w:style>
  <w:style w:type="character" w:customStyle="1" w:styleId="BindingauthoritybodyChar">
    <w:name w:val="Binding authority body Char"/>
    <w:basedOn w:val="DefaultParagraphFont"/>
    <w:link w:val="Bindingauthoritybody"/>
    <w:rsid w:val="0062164C"/>
    <w:rPr>
      <w:rFonts w:ascii="Arial" w:eastAsia="SimSun" w:hAnsi="Arial"/>
      <w:lang w:val="en-GB" w:eastAsia="zh-CN" w:bidi="ar-SA"/>
    </w:rPr>
  </w:style>
  <w:style w:type="paragraph" w:customStyle="1" w:styleId="Unnumberedheading">
    <w:name w:val="Unnumbered heading"/>
    <w:basedOn w:val="Body2"/>
    <w:next w:val="Heading2"/>
    <w:rsid w:val="00A64913"/>
    <w:pPr>
      <w:keepNext/>
    </w:pPr>
    <w:rPr>
      <w:b/>
    </w:rPr>
  </w:style>
  <w:style w:type="paragraph" w:customStyle="1" w:styleId="DocTitle">
    <w:name w:val="Doc Title"/>
    <w:basedOn w:val="Heading1"/>
    <w:rsid w:val="00B13A0B"/>
    <w:pPr>
      <w:numPr>
        <w:numId w:val="0"/>
      </w:numPr>
      <w:spacing w:before="240"/>
      <w:jc w:val="center"/>
    </w:pPr>
    <w:rPr>
      <w:rFonts w:cs="Arial"/>
    </w:rPr>
  </w:style>
  <w:style w:type="paragraph" w:styleId="DocumentMap">
    <w:name w:val="Document Map"/>
    <w:basedOn w:val="Normal"/>
    <w:semiHidden/>
    <w:rsid w:val="00827124"/>
    <w:pPr>
      <w:shd w:val="clear" w:color="auto" w:fill="000080"/>
    </w:pPr>
    <w:rPr>
      <w:rFonts w:ascii="Tahoma" w:hAnsi="Tahoma" w:cs="Tahoma"/>
    </w:rPr>
  </w:style>
  <w:style w:type="paragraph" w:customStyle="1" w:styleId="PrecedentNote">
    <w:name w:val="Precedent Note"/>
    <w:basedOn w:val="Normal"/>
    <w:rsid w:val="006C7672"/>
    <w:pPr>
      <w:spacing w:after="240"/>
      <w:jc w:val="left"/>
    </w:pPr>
    <w:rPr>
      <w:b/>
      <w:i/>
      <w:color w:val="000080"/>
    </w:rPr>
  </w:style>
  <w:style w:type="paragraph" w:styleId="NormalWeb">
    <w:name w:val="Normal (Web)"/>
    <w:basedOn w:val="Normal"/>
    <w:rsid w:val="00A94287"/>
    <w:pPr>
      <w:spacing w:before="100" w:beforeAutospacing="1" w:after="100" w:afterAutospacing="1"/>
      <w:jc w:val="left"/>
    </w:pPr>
    <w:rPr>
      <w:rFonts w:ascii="Times New Roman" w:hAnsi="Times New Roman"/>
      <w:sz w:val="24"/>
      <w:szCs w:val="24"/>
      <w:lang w:eastAsia="en-GB"/>
    </w:rPr>
  </w:style>
  <w:style w:type="paragraph" w:customStyle="1" w:styleId="DefaultText">
    <w:name w:val="Default Text"/>
    <w:basedOn w:val="Normal"/>
    <w:rsid w:val="007E027D"/>
    <w:pPr>
      <w:jc w:val="left"/>
    </w:pPr>
    <w:rPr>
      <w:rFonts w:ascii="Times New Roman" w:hAnsi="Times New Roman"/>
      <w:sz w:val="22"/>
    </w:rPr>
  </w:style>
  <w:style w:type="paragraph" w:customStyle="1" w:styleId="MainHead">
    <w:name w:val="MainHead"/>
    <w:basedOn w:val="Normal"/>
    <w:rsid w:val="007E027D"/>
    <w:pPr>
      <w:keepNext/>
      <w:spacing w:before="480"/>
      <w:jc w:val="center"/>
    </w:pPr>
    <w:rPr>
      <w:rFonts w:ascii="Tms Rmn" w:hAnsi="Tms Rmn"/>
      <w:b/>
    </w:rPr>
  </w:style>
  <w:style w:type="paragraph" w:customStyle="1" w:styleId="SectionHead">
    <w:name w:val="Section Head"/>
    <w:basedOn w:val="Normal"/>
    <w:rsid w:val="007E027D"/>
    <w:pPr>
      <w:jc w:val="left"/>
    </w:pPr>
    <w:rPr>
      <w:rFonts w:ascii="TimesTen" w:hAnsi="TimesTen"/>
      <w:b/>
    </w:rPr>
  </w:style>
  <w:style w:type="paragraph" w:customStyle="1" w:styleId="StPaulletterhead">
    <w:name w:val="St Paul letterhead"/>
    <w:basedOn w:val="Normal"/>
    <w:autoRedefine/>
    <w:rsid w:val="007E027D"/>
    <w:pPr>
      <w:spacing w:before="120"/>
      <w:ind w:left="2552" w:hanging="2552"/>
      <w:jc w:val="left"/>
    </w:pPr>
    <w:rPr>
      <w:rFonts w:ascii="Times New Roman" w:hAnsi="Times New Roman"/>
      <w:sz w:val="22"/>
      <w:szCs w:val="22"/>
    </w:rPr>
  </w:style>
  <w:style w:type="paragraph" w:customStyle="1" w:styleId="LongIndent2">
    <w:name w:val="Long Indent2"/>
    <w:basedOn w:val="Normal"/>
    <w:rsid w:val="007E027D"/>
    <w:pPr>
      <w:spacing w:before="240"/>
      <w:ind w:left="1440" w:hanging="720"/>
      <w:jc w:val="left"/>
    </w:pPr>
    <w:rPr>
      <w:rFonts w:ascii="CG Times (W1)" w:hAnsi="CG Times (W1)"/>
    </w:rPr>
  </w:style>
  <w:style w:type="paragraph" w:customStyle="1" w:styleId="SectionHead0">
    <w:name w:val="SectionHead"/>
    <w:basedOn w:val="Normal"/>
    <w:rsid w:val="007E027D"/>
    <w:pPr>
      <w:keepNext/>
      <w:autoSpaceDE w:val="0"/>
      <w:autoSpaceDN w:val="0"/>
      <w:spacing w:before="240"/>
      <w:jc w:val="left"/>
    </w:pPr>
    <w:rPr>
      <w:rFonts w:ascii="Tms Rmn" w:hAnsi="Tms Rmn"/>
      <w:b/>
      <w:caps/>
    </w:rPr>
  </w:style>
  <w:style w:type="paragraph" w:customStyle="1" w:styleId="MRBodyTextIndent">
    <w:name w:val="MRBodyTextIndent"/>
    <w:basedOn w:val="Normal"/>
    <w:rsid w:val="007E027D"/>
    <w:pPr>
      <w:spacing w:before="120"/>
      <w:ind w:left="720"/>
    </w:pPr>
    <w:rPr>
      <w:rFonts w:ascii="Helvetica Light" w:hAnsi="Helvetica Light" w:cs="Arial"/>
      <w:sz w:val="22"/>
      <w:szCs w:val="22"/>
    </w:rPr>
  </w:style>
  <w:style w:type="paragraph" w:customStyle="1" w:styleId="Flush2">
    <w:name w:val="Flush 2"/>
    <w:basedOn w:val="Normal"/>
    <w:rsid w:val="007E027D"/>
    <w:pPr>
      <w:spacing w:before="240"/>
      <w:ind w:left="720"/>
      <w:jc w:val="left"/>
    </w:pPr>
    <w:rPr>
      <w:rFonts w:ascii="Times New Roman" w:hAnsi="Times New Roman"/>
      <w:sz w:val="24"/>
      <w:szCs w:val="24"/>
      <w:lang w:eastAsia="en-GB"/>
    </w:rPr>
  </w:style>
  <w:style w:type="paragraph" w:customStyle="1" w:styleId="Flush1">
    <w:name w:val="Flush 1"/>
    <w:basedOn w:val="Flush2"/>
    <w:rsid w:val="007E027D"/>
    <w:pPr>
      <w:ind w:left="360"/>
    </w:pPr>
  </w:style>
  <w:style w:type="paragraph" w:customStyle="1" w:styleId="Indent1">
    <w:name w:val="Indent1"/>
    <w:rsid w:val="007E027D"/>
    <w:pPr>
      <w:spacing w:before="240"/>
      <w:ind w:left="720" w:hanging="360"/>
    </w:pPr>
    <w:rPr>
      <w:rFonts w:ascii="Times" w:hAnsi="Times" w:cs="Times"/>
      <w:lang w:eastAsia="en-US"/>
    </w:rPr>
  </w:style>
  <w:style w:type="paragraph" w:customStyle="1" w:styleId="Indent">
    <w:name w:val="Indent"/>
    <w:basedOn w:val="Indent1"/>
    <w:rsid w:val="007E027D"/>
    <w:pPr>
      <w:ind w:left="360"/>
    </w:pPr>
  </w:style>
  <w:style w:type="paragraph" w:customStyle="1" w:styleId="MainHead1">
    <w:name w:val="MainHead1"/>
    <w:basedOn w:val="MainHead"/>
    <w:rsid w:val="007E027D"/>
    <w:pPr>
      <w:spacing w:before="0"/>
    </w:pPr>
    <w:rPr>
      <w:rFonts w:ascii="Times New Roman" w:hAnsi="Times New Roman"/>
      <w:bCs/>
      <w:sz w:val="24"/>
      <w:szCs w:val="24"/>
      <w:lang w:eastAsia="en-GB"/>
    </w:rPr>
  </w:style>
  <w:style w:type="paragraph" w:styleId="PlainText">
    <w:name w:val="Plain Text"/>
    <w:basedOn w:val="Normal"/>
    <w:rsid w:val="00440878"/>
    <w:pPr>
      <w:jc w:val="left"/>
    </w:pPr>
    <w:rPr>
      <w:rFonts w:ascii="Courier New" w:hAnsi="Courier New" w:cs="Courier New"/>
      <w:lang w:eastAsia="en-GB"/>
    </w:rPr>
  </w:style>
  <w:style w:type="paragraph" w:customStyle="1" w:styleId="XYBody3">
    <w:name w:val="XYBody3"/>
    <w:basedOn w:val="Normal"/>
    <w:rsid w:val="00440878"/>
    <w:pPr>
      <w:numPr>
        <w:numId w:val="8"/>
      </w:numPr>
      <w:tabs>
        <w:tab w:val="clear" w:pos="851"/>
      </w:tabs>
      <w:ind w:left="1134" w:firstLine="0"/>
      <w:jc w:val="left"/>
    </w:pPr>
    <w:rPr>
      <w:rFonts w:ascii="Times New Roman" w:hAnsi="Times New Roman"/>
      <w:sz w:val="22"/>
    </w:rPr>
  </w:style>
  <w:style w:type="paragraph" w:customStyle="1" w:styleId="NormalWeb0">
    <w:name w:val="Normal(Web)"/>
    <w:basedOn w:val="Normal"/>
    <w:rsid w:val="001B429E"/>
    <w:pPr>
      <w:widowControl w:val="0"/>
      <w:autoSpaceDE w:val="0"/>
      <w:autoSpaceDN w:val="0"/>
      <w:adjustRightInd w:val="0"/>
      <w:spacing w:before="100" w:beforeAutospacing="1" w:after="100" w:afterAutospacing="1"/>
      <w:jc w:val="left"/>
    </w:pPr>
    <w:rPr>
      <w:rFonts w:ascii="Times New Roman" w:eastAsia="SimSun" w:hAnsi="Times New Roman"/>
      <w:sz w:val="24"/>
      <w:szCs w:val="24"/>
      <w:lang w:eastAsia="zh-CN" w:bidi="th-TH"/>
    </w:rPr>
  </w:style>
  <w:style w:type="paragraph" w:styleId="BalloonText">
    <w:name w:val="Balloon Text"/>
    <w:basedOn w:val="Normal"/>
    <w:hidden/>
    <w:semiHidden/>
    <w:rsid w:val="001B429E"/>
    <w:pPr>
      <w:widowControl w:val="0"/>
      <w:autoSpaceDE w:val="0"/>
      <w:autoSpaceDN w:val="0"/>
      <w:adjustRightInd w:val="0"/>
    </w:pPr>
    <w:rPr>
      <w:rFonts w:ascii="Tahoma" w:eastAsia="SimSun" w:hAnsi="Tahoma" w:cs="Tahoma"/>
      <w:sz w:val="16"/>
      <w:szCs w:val="16"/>
      <w:lang w:eastAsia="zh-CN" w:bidi="th-TH"/>
    </w:rPr>
  </w:style>
  <w:style w:type="paragraph" w:styleId="CommentText">
    <w:name w:val="annotation text"/>
    <w:basedOn w:val="Normal"/>
    <w:next w:val="Body7"/>
    <w:link w:val="CommentTextChar"/>
    <w:semiHidden/>
    <w:rsid w:val="001B429E"/>
    <w:pPr>
      <w:autoSpaceDE w:val="0"/>
      <w:autoSpaceDN w:val="0"/>
      <w:adjustRightInd w:val="0"/>
      <w:jc w:val="left"/>
    </w:pPr>
    <w:rPr>
      <w:rFonts w:ascii="Times New Roman" w:eastAsia="SimSun" w:hAnsi="Times New Roman" w:cs="Angsana New"/>
      <w:lang w:val="en-US" w:eastAsia="zh-CN" w:bidi="th-TH"/>
    </w:rPr>
  </w:style>
  <w:style w:type="paragraph" w:customStyle="1" w:styleId="BodyBold">
    <w:name w:val="Body Bold"/>
    <w:basedOn w:val="BodyText"/>
    <w:next w:val="BodyText"/>
    <w:rsid w:val="00101ABE"/>
    <w:rPr>
      <w:b/>
      <w:szCs w:val="24"/>
    </w:rPr>
  </w:style>
  <w:style w:type="paragraph" w:customStyle="1" w:styleId="BodyBoldCentre">
    <w:name w:val="Body Bold Centre"/>
    <w:basedOn w:val="BodyBold"/>
    <w:next w:val="BodyText"/>
    <w:rsid w:val="00101ABE"/>
    <w:pPr>
      <w:jc w:val="center"/>
    </w:pPr>
  </w:style>
  <w:style w:type="paragraph" w:customStyle="1" w:styleId="Heading2Titlenumbered">
    <w:name w:val="Heading 2 Title (numbered)"/>
    <w:basedOn w:val="Heading2"/>
    <w:next w:val="Body2"/>
    <w:rsid w:val="00101ABE"/>
    <w:pPr>
      <w:keepNext/>
      <w:numPr>
        <w:ilvl w:val="0"/>
        <w:numId w:val="0"/>
      </w:numPr>
      <w:tabs>
        <w:tab w:val="num" w:pos="454"/>
      </w:tabs>
      <w:ind w:left="567" w:hanging="454"/>
    </w:pPr>
    <w:rPr>
      <w:rFonts w:cs="Arial"/>
      <w:b/>
      <w:bCs/>
      <w:iCs/>
      <w:szCs w:val="28"/>
    </w:rPr>
  </w:style>
  <w:style w:type="paragraph" w:customStyle="1" w:styleId="Parties">
    <w:name w:val="Parties"/>
    <w:basedOn w:val="BodyText"/>
    <w:rsid w:val="00101ABE"/>
    <w:pPr>
      <w:numPr>
        <w:numId w:val="17"/>
      </w:numPr>
    </w:pPr>
    <w:rPr>
      <w:szCs w:val="24"/>
    </w:rPr>
  </w:style>
  <w:style w:type="paragraph" w:customStyle="1" w:styleId="Recitals">
    <w:name w:val="Recitals"/>
    <w:basedOn w:val="BodyText"/>
    <w:rsid w:val="00101ABE"/>
    <w:pPr>
      <w:numPr>
        <w:numId w:val="18"/>
      </w:numPr>
    </w:pPr>
    <w:rPr>
      <w:szCs w:val="24"/>
    </w:rPr>
  </w:style>
  <w:style w:type="paragraph" w:customStyle="1" w:styleId="SectionHeading">
    <w:name w:val="Section Heading"/>
    <w:basedOn w:val="BodyText"/>
    <w:next w:val="BodyText"/>
    <w:rsid w:val="00101ABE"/>
    <w:pPr>
      <w:jc w:val="center"/>
    </w:pPr>
    <w:rPr>
      <w:b/>
      <w:sz w:val="24"/>
      <w:szCs w:val="24"/>
    </w:rPr>
  </w:style>
  <w:style w:type="paragraph" w:customStyle="1" w:styleId="SimpleH1">
    <w:name w:val="Simple_H1"/>
    <w:basedOn w:val="BodyText"/>
    <w:rsid w:val="009E24D9"/>
    <w:pPr>
      <w:numPr>
        <w:numId w:val="48"/>
      </w:numPr>
      <w:spacing w:line="360" w:lineRule="auto"/>
    </w:pPr>
    <w:rPr>
      <w:rFonts w:eastAsia="SimSun"/>
      <w:b/>
      <w:sz w:val="24"/>
      <w:szCs w:val="24"/>
      <w:lang w:eastAsia="zh-CN"/>
    </w:rPr>
  </w:style>
  <w:style w:type="paragraph" w:customStyle="1" w:styleId="SimpleH2">
    <w:name w:val="Simple_H2"/>
    <w:basedOn w:val="BodyText"/>
    <w:rsid w:val="009E24D9"/>
    <w:pPr>
      <w:numPr>
        <w:ilvl w:val="1"/>
        <w:numId w:val="48"/>
      </w:numPr>
    </w:pPr>
    <w:rPr>
      <w:rFonts w:eastAsia="SimSun"/>
      <w:lang w:eastAsia="zh-CN"/>
    </w:rPr>
  </w:style>
  <w:style w:type="paragraph" w:customStyle="1" w:styleId="SimpleH3">
    <w:name w:val="Simple_H3"/>
    <w:basedOn w:val="BodyText"/>
    <w:rsid w:val="009E24D9"/>
    <w:pPr>
      <w:numPr>
        <w:ilvl w:val="2"/>
        <w:numId w:val="48"/>
      </w:numPr>
      <w:spacing w:line="360" w:lineRule="auto"/>
    </w:pPr>
    <w:rPr>
      <w:rFonts w:eastAsia="SimSun"/>
      <w:lang w:eastAsia="zh-CN"/>
    </w:rPr>
  </w:style>
  <w:style w:type="paragraph" w:customStyle="1" w:styleId="SimpleH4">
    <w:name w:val="Simple_H4"/>
    <w:basedOn w:val="BodyText"/>
    <w:rsid w:val="009E24D9"/>
    <w:pPr>
      <w:numPr>
        <w:ilvl w:val="3"/>
        <w:numId w:val="48"/>
      </w:numPr>
    </w:pPr>
    <w:rPr>
      <w:rFonts w:eastAsia="SimSun"/>
      <w:lang w:eastAsia="zh-CN"/>
    </w:rPr>
  </w:style>
  <w:style w:type="paragraph" w:customStyle="1" w:styleId="SimpleH5">
    <w:name w:val="Simple_H5"/>
    <w:basedOn w:val="BodyText"/>
    <w:rsid w:val="009E24D9"/>
    <w:pPr>
      <w:numPr>
        <w:ilvl w:val="4"/>
        <w:numId w:val="49"/>
      </w:numPr>
    </w:pPr>
    <w:rPr>
      <w:rFonts w:eastAsia="SimSun"/>
      <w:lang w:eastAsia="zh-CN"/>
    </w:rPr>
  </w:style>
  <w:style w:type="character" w:customStyle="1" w:styleId="h3Char">
    <w:name w:val="h3 Char"/>
    <w:basedOn w:val="DefaultParagraphFont"/>
    <w:rsid w:val="00101ABE"/>
    <w:rPr>
      <w:rFonts w:ascii="Arial" w:hAnsi="Arial" w:cs="Arial"/>
      <w:bCs/>
      <w:szCs w:val="26"/>
      <w:lang w:val="en-GB" w:eastAsia="en-US" w:bidi="ar-SA"/>
    </w:rPr>
  </w:style>
  <w:style w:type="character" w:customStyle="1" w:styleId="h4Char">
    <w:name w:val="h4 Char"/>
    <w:basedOn w:val="DefaultParagraphFont"/>
    <w:rsid w:val="00101ABE"/>
    <w:rPr>
      <w:rFonts w:ascii="Arial" w:hAnsi="Arial"/>
      <w:bCs/>
      <w:szCs w:val="28"/>
      <w:lang w:val="en-GB" w:eastAsia="en-US" w:bidi="ar-SA"/>
    </w:rPr>
  </w:style>
  <w:style w:type="character" w:customStyle="1" w:styleId="DeltaViewDeletion">
    <w:name w:val="DeltaView Deletion"/>
    <w:rsid w:val="00101ABE"/>
    <w:rPr>
      <w:strike/>
      <w:color w:val="FF0000"/>
    </w:rPr>
  </w:style>
  <w:style w:type="character" w:styleId="CommentReference">
    <w:name w:val="annotation reference"/>
    <w:basedOn w:val="DefaultParagraphFont"/>
    <w:uiPriority w:val="99"/>
    <w:semiHidden/>
    <w:unhideWhenUsed/>
    <w:rsid w:val="002345C2"/>
    <w:rPr>
      <w:sz w:val="16"/>
      <w:szCs w:val="16"/>
    </w:rPr>
  </w:style>
  <w:style w:type="paragraph" w:styleId="CommentSubject">
    <w:name w:val="annotation subject"/>
    <w:basedOn w:val="CommentText"/>
    <w:next w:val="CommentText"/>
    <w:link w:val="CommentSubjectChar"/>
    <w:uiPriority w:val="99"/>
    <w:semiHidden/>
    <w:unhideWhenUsed/>
    <w:rsid w:val="002345C2"/>
    <w:pPr>
      <w:autoSpaceDE/>
      <w:autoSpaceDN/>
      <w:adjustRightInd/>
      <w:jc w:val="both"/>
    </w:pPr>
    <w:rPr>
      <w:rFonts w:ascii="Arial" w:eastAsia="Times New Roman" w:hAnsi="Arial" w:cs="Times New Roman"/>
      <w:b/>
      <w:bCs/>
      <w:lang w:val="en-GB" w:eastAsia="en-US" w:bidi="ar-SA"/>
    </w:rPr>
  </w:style>
  <w:style w:type="character" w:customStyle="1" w:styleId="CommentTextChar">
    <w:name w:val="Comment Text Char"/>
    <w:basedOn w:val="DefaultParagraphFont"/>
    <w:link w:val="CommentText"/>
    <w:semiHidden/>
    <w:rsid w:val="002345C2"/>
    <w:rPr>
      <w:rFonts w:eastAsia="SimSun" w:cs="Angsana New"/>
      <w:lang w:val="en-US" w:bidi="th-TH"/>
    </w:rPr>
  </w:style>
  <w:style w:type="character" w:customStyle="1" w:styleId="CommentSubjectChar">
    <w:name w:val="Comment Subject Char"/>
    <w:basedOn w:val="CommentTextChar"/>
    <w:link w:val="CommentSubject"/>
    <w:rsid w:val="002345C2"/>
    <w:rPr>
      <w:rFonts w:eastAsia="SimSun" w:cs="Angsana New"/>
      <w:lang w:val="en-US" w:bidi="th-TH"/>
    </w:rPr>
  </w:style>
  <w:style w:type="paragraph" w:styleId="Revision">
    <w:name w:val="Revision"/>
    <w:hidden/>
    <w:uiPriority w:val="99"/>
    <w:semiHidden/>
    <w:rsid w:val="002345C2"/>
    <w:rPr>
      <w:rFonts w:ascii="Arial" w:hAnsi="Arial"/>
      <w:lang w:eastAsia="en-US"/>
    </w:rPr>
  </w:style>
  <w:style w:type="numbering" w:customStyle="1" w:styleId="SRACodeLevels">
    <w:name w:val="SRA_Code_Levels"/>
    <w:uiPriority w:val="99"/>
    <w:locked/>
    <w:rsid w:val="00ED14EF"/>
    <w:pPr>
      <w:numPr>
        <w:numId w:val="50"/>
      </w:numPr>
    </w:pPr>
  </w:style>
  <w:style w:type="paragraph" w:customStyle="1" w:styleId="SRACodeL1">
    <w:name w:val="SRA_Code_L1"/>
    <w:basedOn w:val="Heading1"/>
    <w:next w:val="SRACodeL2Section"/>
    <w:qFormat/>
    <w:locked/>
    <w:rsid w:val="00ED14EF"/>
    <w:pPr>
      <w:keepLines/>
      <w:numPr>
        <w:numId w:val="51"/>
      </w:numPr>
      <w:spacing w:before="480" w:after="200" w:line="276" w:lineRule="auto"/>
      <w:jc w:val="left"/>
    </w:pPr>
    <w:rPr>
      <w:rFonts w:eastAsiaTheme="majorEastAsia" w:cstheme="majorBidi"/>
      <w:bCs/>
      <w:color w:val="365F91" w:themeColor="accent1" w:themeShade="BF"/>
      <w:sz w:val="32"/>
      <w:szCs w:val="28"/>
    </w:rPr>
  </w:style>
  <w:style w:type="paragraph" w:customStyle="1" w:styleId="SRACodeL2Section">
    <w:name w:val="SRA_Code_L2_Section"/>
    <w:basedOn w:val="Heading2"/>
    <w:next w:val="SRACodeL3Chapter"/>
    <w:qFormat/>
    <w:locked/>
    <w:rsid w:val="00ED14EF"/>
    <w:pPr>
      <w:keepNext/>
      <w:keepLines/>
      <w:numPr>
        <w:numId w:val="51"/>
      </w:numPr>
      <w:pBdr>
        <w:bottom w:val="dotted" w:sz="4" w:space="1" w:color="auto"/>
      </w:pBdr>
      <w:spacing w:before="200" w:after="200" w:line="276" w:lineRule="auto"/>
      <w:jc w:val="left"/>
    </w:pPr>
    <w:rPr>
      <w:rFonts w:eastAsiaTheme="majorEastAsia" w:cstheme="majorBidi"/>
      <w:b/>
      <w:bCs/>
      <w:color w:val="4F81BD" w:themeColor="accent1"/>
      <w:sz w:val="28"/>
      <w:szCs w:val="26"/>
    </w:rPr>
  </w:style>
  <w:style w:type="paragraph" w:customStyle="1" w:styleId="SRACodeL3Chapter">
    <w:name w:val="SRA_Code_L3_Chapter"/>
    <w:basedOn w:val="Heading3"/>
    <w:next w:val="SRACodeL4OPTIONAL"/>
    <w:qFormat/>
    <w:locked/>
    <w:rsid w:val="00ED14EF"/>
    <w:pPr>
      <w:keepNext/>
      <w:keepLines/>
      <w:numPr>
        <w:numId w:val="51"/>
      </w:numPr>
      <w:spacing w:before="200" w:after="200" w:line="276" w:lineRule="auto"/>
      <w:jc w:val="left"/>
    </w:pPr>
    <w:rPr>
      <w:rFonts w:eastAsiaTheme="majorEastAsia" w:cstheme="majorBidi"/>
      <w:b/>
      <w:bCs/>
      <w:color w:val="4F81BD" w:themeColor="accent1"/>
      <w:sz w:val="24"/>
      <w:szCs w:val="22"/>
      <w:lang w:eastAsia="en-US"/>
    </w:rPr>
  </w:style>
  <w:style w:type="paragraph" w:customStyle="1" w:styleId="SRACodeL4OPTIONAL">
    <w:name w:val="SRA_Code_L4_OPTIONAL"/>
    <w:basedOn w:val="Heading4"/>
    <w:next w:val="SRACodeL511"/>
    <w:qFormat/>
    <w:locked/>
    <w:rsid w:val="00ED14EF"/>
    <w:pPr>
      <w:numPr>
        <w:numId w:val="51"/>
      </w:numPr>
      <w:spacing w:before="200" w:after="200" w:line="276" w:lineRule="auto"/>
      <w:jc w:val="left"/>
    </w:pPr>
    <w:rPr>
      <w:rFonts w:eastAsiaTheme="majorEastAsia" w:cstheme="majorBidi"/>
      <w:b/>
      <w:bCs/>
      <w:iCs/>
      <w:color w:val="4F81BD" w:themeColor="accent1"/>
      <w:sz w:val="22"/>
      <w:szCs w:val="22"/>
      <w:lang w:eastAsia="en-US"/>
    </w:rPr>
  </w:style>
  <w:style w:type="paragraph" w:customStyle="1" w:styleId="SRACodeL511">
    <w:name w:val="SRA_Code_L5_1.1"/>
    <w:basedOn w:val="Heading5"/>
    <w:qFormat/>
    <w:locked/>
    <w:rsid w:val="00ED14EF"/>
    <w:pPr>
      <w:numPr>
        <w:numId w:val="51"/>
      </w:numPr>
      <w:spacing w:before="200" w:after="200" w:line="276" w:lineRule="auto"/>
      <w:jc w:val="left"/>
    </w:pPr>
    <w:rPr>
      <w:rFonts w:eastAsiaTheme="majorEastAsia" w:cstheme="majorBidi"/>
      <w:sz w:val="22"/>
      <w:szCs w:val="22"/>
    </w:rPr>
  </w:style>
  <w:style w:type="paragraph" w:customStyle="1" w:styleId="SRACodeL6a">
    <w:name w:val="SRA_Code_L6_(a)"/>
    <w:basedOn w:val="Heading6"/>
    <w:qFormat/>
    <w:locked/>
    <w:rsid w:val="00ED14EF"/>
    <w:pPr>
      <w:numPr>
        <w:numId w:val="51"/>
      </w:numPr>
      <w:spacing w:before="200" w:after="200" w:line="276" w:lineRule="auto"/>
      <w:jc w:val="left"/>
    </w:pPr>
    <w:rPr>
      <w:rFonts w:eastAsiaTheme="majorEastAsia" w:cstheme="majorBidi"/>
      <w:iCs/>
      <w:sz w:val="22"/>
      <w:szCs w:val="22"/>
    </w:rPr>
  </w:style>
  <w:style w:type="paragraph" w:customStyle="1" w:styleId="SRACodeL7i">
    <w:name w:val="SRA_Code_L7_(i)"/>
    <w:basedOn w:val="Heading7"/>
    <w:qFormat/>
    <w:locked/>
    <w:rsid w:val="00ED14EF"/>
    <w:pPr>
      <w:numPr>
        <w:numId w:val="51"/>
      </w:numPr>
      <w:spacing w:before="200" w:after="200" w:line="276" w:lineRule="auto"/>
      <w:jc w:val="left"/>
    </w:pPr>
    <w:rPr>
      <w:rFonts w:eastAsiaTheme="majorEastAsia" w:cstheme="majorBidi"/>
      <w:iCs/>
      <w:sz w:val="22"/>
      <w:szCs w:val="22"/>
    </w:rPr>
  </w:style>
  <w:style w:type="paragraph" w:customStyle="1" w:styleId="SRACodeL8A">
    <w:name w:val="SRA_Code_L8_(A)"/>
    <w:basedOn w:val="Heading8"/>
    <w:qFormat/>
    <w:locked/>
    <w:rsid w:val="00ED14EF"/>
    <w:pPr>
      <w:numPr>
        <w:numId w:val="51"/>
      </w:numPr>
      <w:spacing w:before="200" w:after="200" w:line="276" w:lineRule="auto"/>
      <w:jc w:val="left"/>
    </w:pPr>
    <w:rPr>
      <w:rFonts w:eastAsiaTheme="majorEastAsia" w:cstheme="majorBidi"/>
      <w:sz w:val="22"/>
    </w:rPr>
  </w:style>
  <w:style w:type="paragraph" w:customStyle="1" w:styleId="SRACodeL9I">
    <w:name w:val="SRA_Code_L9_(I)"/>
    <w:basedOn w:val="Heading9"/>
    <w:qFormat/>
    <w:locked/>
    <w:rsid w:val="00ED14EF"/>
    <w:pPr>
      <w:numPr>
        <w:numId w:val="51"/>
      </w:numPr>
      <w:spacing w:before="200" w:after="200" w:line="276" w:lineRule="auto"/>
      <w:jc w:val="left"/>
    </w:pPr>
    <w:rPr>
      <w:rFonts w:eastAsiaTheme="majorEastAsia" w:cstheme="majorBidi"/>
      <w:iCs/>
      <w:sz w:val="22"/>
    </w:rPr>
  </w:style>
  <w:style w:type="character" w:customStyle="1" w:styleId="HeaderChar">
    <w:name w:val="Header Char"/>
    <w:basedOn w:val="DefaultParagraphFont"/>
    <w:link w:val="Header"/>
    <w:uiPriority w:val="99"/>
    <w:rsid w:val="0047240E"/>
    <w:rPr>
      <w:rFonts w:ascii="Arial" w:hAnsi="Arial"/>
      <w:lang w:eastAsia="en-US"/>
    </w:rPr>
  </w:style>
  <w:style w:type="paragraph" w:customStyle="1" w:styleId="BodyTextIndent20">
    <w:name w:val="#BodyText=Indent 2"/>
    <w:basedOn w:val="Normal"/>
    <w:qFormat/>
    <w:rsid w:val="00610DA4"/>
    <w:pPr>
      <w:spacing w:after="240"/>
      <w:ind w:left="1134"/>
    </w:pPr>
    <w:rPr>
      <w:lang w:eastAsia="en-CA"/>
    </w:rPr>
  </w:style>
  <w:style w:type="paragraph" w:customStyle="1" w:styleId="BodyTextIndent1">
    <w:name w:val="#BodyText=Indent 1"/>
    <w:basedOn w:val="Normal"/>
    <w:qFormat/>
    <w:rsid w:val="00610DA4"/>
    <w:pPr>
      <w:spacing w:after="240"/>
      <w:ind w:left="567"/>
    </w:pPr>
    <w:rPr>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4915">
      <w:bodyDiv w:val="1"/>
      <w:marLeft w:val="0"/>
      <w:marRight w:val="0"/>
      <w:marTop w:val="0"/>
      <w:marBottom w:val="0"/>
      <w:divBdr>
        <w:top w:val="none" w:sz="0" w:space="0" w:color="auto"/>
        <w:left w:val="none" w:sz="0" w:space="0" w:color="auto"/>
        <w:bottom w:val="none" w:sz="0" w:space="0" w:color="auto"/>
        <w:right w:val="none" w:sz="0" w:space="0" w:color="auto"/>
      </w:divBdr>
    </w:div>
    <w:div w:id="255335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E6F62-050E-4F6A-881D-CDAAA07C5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4800</Words>
  <Characters>27364</Characters>
  <Application>Microsoft Office Word</Application>
  <DocSecurity>0</DocSecurity>
  <PresentationFormat/>
  <Lines>228</Lines>
  <Paragraphs>64</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SRA Indemnity Insurance Rules 2013 - Appendix 1</vt:lpstr>
    </vt:vector>
  </TitlesOfParts>
  <Manager/>
  <Company/>
  <LinksUpToDate>false</LinksUpToDate>
  <CharactersWithSpaces>32100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SRA Indemnity Insurance Rules 2013 - Appendix 1</dc:title>
  <dc:subject/>
  <dc:creator/>
  <cp:keywords/>
  <dc:description>2014.03.13 - No changes since version 8. (JRR)
2015.02.24 MC - amend clause 1.1, insert new clause 4.11, amend clauses 4.12, 5.4 and 5.5. insert new clause 6.11
2015 03 12 MC - correct 4.11 to remove italics from 'Glossary' 
2016 06 01 - amendments to clauses 4.1 and 7.2 related to Insurance Act 2015 changes approved by SRA Board (i.e. as amended by the SRA Indemnity Insurance Rules 2013 (Amendment) Rules 2016)
2016 07 01 - exemption direction 97 issued by LSB</dc:description>
  <cp:lastModifiedBy/>
  <cp:revision>1</cp:revision>
  <cp:lastPrinted>2011-07-04T20:01:00Z</cp:lastPrinted>
  <dcterms:created xsi:type="dcterms:W3CDTF">2017-09-08T07:12:00Z</dcterms:created>
  <dcterms:modified xsi:type="dcterms:W3CDTF">2017-09-21T10:07:00Z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Ref">
    <vt:lpwstr>CFD-#10601815-v1</vt:lpwstr>
  </property>
  <property fmtid="{D5CDD505-2E9C-101B-9397-08002B2CF9AE}" pid="3" name="iManageEng">
    <vt:lpwstr>0</vt:lpwstr>
  </property>
</Properties>
</file>