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5" w:rsidRDefault="00F12AF5">
      <w:r w:rsidRPr="00EF65B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72.75pt;height:446.25pt;visibility:visible">
            <v:imagedata r:id="rId4" o:title=""/>
          </v:shape>
        </w:pict>
      </w:r>
    </w:p>
    <w:p w:rsidR="00F12AF5" w:rsidRDefault="00F12AF5">
      <w:pPr>
        <w:sectPr w:rsidR="00F12AF5" w:rsidSect="005711EE">
          <w:pgSz w:w="16838" w:h="11906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F12AF5" w:rsidRPr="00A06E88" w:rsidRDefault="00F12AF5" w:rsidP="00E3697D">
      <w:pPr>
        <w:pBdr>
          <w:bottom w:val="dotted" w:sz="6" w:space="0" w:color="777777"/>
        </w:pBdr>
        <w:shd w:val="clear" w:color="auto" w:fill="FFFFFF"/>
        <w:spacing w:after="192" w:line="360" w:lineRule="atLeast"/>
        <w:outlineLvl w:val="2"/>
        <w:rPr>
          <w:b/>
          <w:bCs/>
          <w:color w:val="000000"/>
          <w:lang w:eastAsia="zh-CN"/>
        </w:rPr>
      </w:pPr>
      <w:r w:rsidRPr="00A06E88">
        <w:rPr>
          <w:b/>
          <w:bCs/>
          <w:color w:val="000000"/>
          <w:lang w:eastAsia="zh-CN"/>
        </w:rPr>
        <w:t xml:space="preserve">Appendix 1 – Flowchart – effect of SRA Accounts Rules 2011 </w:t>
      </w:r>
    </w:p>
    <w:p w:rsidR="00F12AF5" w:rsidRPr="00A06E88" w:rsidRDefault="00F12AF5" w:rsidP="00E3697D">
      <w:pPr>
        <w:pBdr>
          <w:bottom w:val="dotted" w:sz="6" w:space="0" w:color="777777"/>
        </w:pBdr>
        <w:shd w:val="clear" w:color="auto" w:fill="FFFFFF"/>
        <w:spacing w:before="192" w:after="192" w:line="360" w:lineRule="atLeast"/>
        <w:outlineLvl w:val="2"/>
        <w:rPr>
          <w:b/>
          <w:bCs/>
          <w:color w:val="000000"/>
          <w:lang w:eastAsia="zh-CN"/>
        </w:rPr>
      </w:pPr>
      <w:r w:rsidRPr="00A06E88">
        <w:rPr>
          <w:b/>
          <w:bCs/>
          <w:color w:val="000000"/>
          <w:lang w:eastAsia="zh-CN"/>
        </w:rPr>
        <w:t>Tabular version</w:t>
      </w:r>
    </w:p>
    <w:p w:rsidR="00F12AF5" w:rsidRPr="00A06E88" w:rsidRDefault="00F12AF5" w:rsidP="00E3697D">
      <w:pPr>
        <w:shd w:val="clear" w:color="auto" w:fill="FFFFFF"/>
        <w:spacing w:before="240" w:after="240"/>
        <w:rPr>
          <w:color w:val="000000"/>
          <w:lang w:eastAsia="zh-CN"/>
        </w:rPr>
      </w:pPr>
      <w:r w:rsidRPr="00A06E88">
        <w:rPr>
          <w:color w:val="000000"/>
          <w:lang w:eastAsia="zh-CN"/>
        </w:rPr>
        <w:t>This document uses hypertext links in order to present a text representation of the flowchart used in the SRA Accounts Rules 2011.</w:t>
      </w:r>
    </w:p>
    <w:p w:rsidR="00F12AF5" w:rsidRPr="00A06E88" w:rsidRDefault="00F12AF5" w:rsidP="00E3697D">
      <w:pPr>
        <w:shd w:val="clear" w:color="auto" w:fill="FFFFFF"/>
        <w:spacing w:before="240" w:after="240"/>
        <w:rPr>
          <w:color w:val="000000"/>
          <w:lang w:eastAsia="zh-CN"/>
        </w:rPr>
      </w:pPr>
      <w:r w:rsidRPr="00A06E88">
        <w:rPr>
          <w:color w:val="000000"/>
          <w:lang w:eastAsia="zh-CN"/>
        </w:rPr>
        <w:t xml:space="preserve">A </w:t>
      </w:r>
      <w:hyperlink r:id="rId5" w:tgtFrame="_blank" w:tooltip="diagram of the flowchart (PDF 292KB)" w:history="1">
        <w:r w:rsidRPr="00A06E88">
          <w:rPr>
            <w:color w:val="000000"/>
            <w:u w:val="single"/>
            <w:lang w:eastAsia="zh-CN"/>
          </w:rPr>
          <w:t>diagram of the flowchart (PDF 70KB)</w:t>
        </w:r>
      </w:hyperlink>
      <w:r w:rsidRPr="00A06E88">
        <w:rPr>
          <w:color w:val="000000"/>
          <w:lang w:eastAsia="zh-CN"/>
        </w:rPr>
        <w:t xml:space="preserve"> is available.</w:t>
      </w:r>
    </w:p>
    <w:p w:rsidR="00F12AF5" w:rsidRPr="00A06E88" w:rsidRDefault="00F12AF5" w:rsidP="00E3697D">
      <w:pPr>
        <w:pBdr>
          <w:bottom w:val="dotted" w:sz="6" w:space="0" w:color="777777"/>
        </w:pBdr>
        <w:shd w:val="clear" w:color="auto" w:fill="FFFFFF"/>
        <w:spacing w:before="192" w:line="360" w:lineRule="atLeast"/>
        <w:outlineLvl w:val="2"/>
        <w:rPr>
          <w:b/>
          <w:bCs/>
          <w:color w:val="000000"/>
          <w:lang w:eastAsia="zh-CN"/>
        </w:rPr>
      </w:pPr>
      <w:r w:rsidRPr="00A06E88">
        <w:rPr>
          <w:b/>
          <w:bCs/>
          <w:color w:val="000000"/>
          <w:lang w:eastAsia="zh-CN"/>
        </w:rPr>
        <w:t>Preliminary Questions</w:t>
      </w:r>
    </w:p>
    <w:tbl>
      <w:tblPr>
        <w:tblW w:w="0" w:type="auto"/>
        <w:tblCellSpacing w:w="15" w:type="dxa"/>
        <w:tblInd w:w="-13" w:type="dxa"/>
        <w:tblBorders>
          <w:top w:val="single" w:sz="6" w:space="0" w:color="0099B5"/>
          <w:left w:val="single" w:sz="6" w:space="0" w:color="0099B5"/>
          <w:bottom w:val="single" w:sz="6" w:space="0" w:color="0099B5"/>
          <w:right w:val="single" w:sz="6" w:space="0" w:color="0099B5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06"/>
        <w:gridCol w:w="6155"/>
      </w:tblGrid>
      <w:tr w:rsidR="00F12AF5" w:rsidRPr="00A06E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414141"/>
              <w:left w:val="single" w:sz="6" w:space="0" w:color="414141"/>
              <w:bottom w:val="single" w:sz="6" w:space="0" w:color="414141"/>
              <w:right w:val="single" w:sz="6" w:space="0" w:color="414141"/>
            </w:tcBorders>
            <w:shd w:val="clear" w:color="auto" w:fill="68666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jc w:val="center"/>
              <w:rPr>
                <w:color w:val="FFFFFF"/>
                <w:lang w:eastAsia="zh-CN"/>
              </w:rPr>
            </w:pPr>
            <w:r w:rsidRPr="00A06E88">
              <w:rPr>
                <w:color w:val="FFFFFF"/>
                <w:lang w:eastAsia="zh-CN"/>
              </w:rPr>
              <w:t xml:space="preserve">1. Is money held or received by a practice? 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In a purely personal capacity?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6" w:anchor="A" w:tooltip="A" w:history="1">
              <w:r w:rsidRPr="00A06E88">
                <w:rPr>
                  <w:color w:val="000000"/>
                  <w:u w:val="single"/>
                  <w:lang w:eastAsia="zh-CN"/>
                </w:rPr>
                <w:t>A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In course of practice?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7" w:anchor="2" w:tooltip="2" w:history="1">
              <w:r w:rsidRPr="00A06E88">
                <w:rPr>
                  <w:color w:val="000000"/>
                  <w:u w:val="single"/>
                  <w:lang w:eastAsia="zh-CN"/>
                </w:rPr>
                <w:t>2</w:t>
              </w:r>
            </w:hyperlink>
            <w:r w:rsidRPr="00A06E88">
              <w:rPr>
                <w:color w:val="000000"/>
                <w:lang w:eastAsia="zh-CN"/>
              </w:rPr>
              <w:t xml:space="preserve"> or, for a practice operating a client's own account, go to </w:t>
            </w:r>
            <w:hyperlink r:id="rId8" w:anchor="F" w:history="1">
              <w:r w:rsidRPr="00A06E88">
                <w:rPr>
                  <w:color w:val="000000"/>
                  <w:u w:val="single"/>
                  <w:lang w:eastAsia="zh-CN"/>
                </w:rPr>
                <w:t>F</w:t>
              </w:r>
            </w:hyperlink>
          </w:p>
        </w:tc>
      </w:tr>
    </w:tbl>
    <w:p w:rsidR="00F12AF5" w:rsidRPr="00A06E88" w:rsidRDefault="00F12AF5" w:rsidP="00E3697D">
      <w:pPr>
        <w:shd w:val="clear" w:color="auto" w:fill="FFFFFF"/>
        <w:rPr>
          <w:vanish/>
          <w:color w:val="000000"/>
          <w:lang w:eastAsia="zh-CN"/>
        </w:rPr>
      </w:pPr>
    </w:p>
    <w:tbl>
      <w:tblPr>
        <w:tblW w:w="0" w:type="auto"/>
        <w:tblCellSpacing w:w="15" w:type="dxa"/>
        <w:tblInd w:w="-13" w:type="dxa"/>
        <w:tblBorders>
          <w:top w:val="single" w:sz="6" w:space="0" w:color="0099B5"/>
          <w:left w:val="single" w:sz="6" w:space="0" w:color="0099B5"/>
          <w:bottom w:val="single" w:sz="6" w:space="0" w:color="0099B5"/>
          <w:right w:val="single" w:sz="6" w:space="0" w:color="0099B5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74"/>
        <w:gridCol w:w="984"/>
      </w:tblGrid>
      <w:tr w:rsidR="00F12AF5" w:rsidRPr="00A06E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414141"/>
              <w:left w:val="single" w:sz="6" w:space="0" w:color="414141"/>
              <w:bottom w:val="single" w:sz="6" w:space="0" w:color="414141"/>
              <w:right w:val="single" w:sz="6" w:space="0" w:color="414141"/>
            </w:tcBorders>
            <w:shd w:val="clear" w:color="auto" w:fill="68666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jc w:val="center"/>
              <w:rPr>
                <w:color w:val="FFFFFF"/>
                <w:lang w:eastAsia="zh-CN"/>
              </w:rPr>
            </w:pPr>
            <w:r w:rsidRPr="00A06E88">
              <w:rPr>
                <w:color w:val="FFFFFF"/>
                <w:lang w:eastAsia="zh-CN"/>
              </w:rPr>
              <w:t>2. How is the money held?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The practice is alone entitled to the 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9" w:anchor="I" w:tooltip="I" w:history="1">
              <w:r w:rsidRPr="00A06E88">
                <w:rPr>
                  <w:color w:val="000000"/>
                  <w:u w:val="single"/>
                  <w:lang w:eastAsia="zh-CN"/>
                </w:rPr>
                <w:t>I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On account of a person or trust for whom practice is acting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0" w:anchor="III" w:tooltip="II" w:history="1">
              <w:r w:rsidRPr="00A06E88">
                <w:rPr>
                  <w:color w:val="000000"/>
                  <w:u w:val="single"/>
                  <w:lang w:eastAsia="zh-CN"/>
                </w:rPr>
                <w:t>II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As stakeholder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1" w:anchor="II" w:tooltip="III" w:history="1">
              <w:r w:rsidRPr="00A06E88">
                <w:rPr>
                  <w:color w:val="000000"/>
                  <w:u w:val="single"/>
                  <w:lang w:eastAsia="zh-CN"/>
                </w:rPr>
                <w:t>II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As liquidator, trustee in bankruptcy or Court of Protection deputy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2" w:anchor="III" w:tooltip="IV" w:history="1">
              <w:r w:rsidRPr="00A06E88">
                <w:rPr>
                  <w:color w:val="000000"/>
                  <w:u w:val="single"/>
                  <w:lang w:eastAsia="zh-CN"/>
                </w:rPr>
                <w:t>III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As trustee of an occupational pension scheme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3" w:anchor="III" w:tooltip="IV" w:history="1">
              <w:r w:rsidRPr="00A06E88">
                <w:rPr>
                  <w:color w:val="000000"/>
                  <w:u w:val="single"/>
                  <w:lang w:eastAsia="zh-CN"/>
                </w:rPr>
                <w:t>III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As the holder of a joint account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4" w:anchor="IV" w:tooltip="VI" w:history="1">
              <w:r w:rsidRPr="00A06E88">
                <w:rPr>
                  <w:color w:val="000000"/>
                  <w:u w:val="single"/>
                  <w:lang w:eastAsia="zh-CN"/>
                </w:rPr>
                <w:t>IV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As part of non-SRA regulated activities of an MDP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go to </w:t>
            </w:r>
            <w:hyperlink r:id="rId15" w:anchor="V" w:tooltip="V" w:history="1">
              <w:r w:rsidRPr="00A06E88">
                <w:rPr>
                  <w:color w:val="000000"/>
                  <w:u w:val="single"/>
                  <w:lang w:eastAsia="zh-CN"/>
                </w:rPr>
                <w:t>V</w:t>
              </w:r>
            </w:hyperlink>
          </w:p>
        </w:tc>
      </w:tr>
    </w:tbl>
    <w:p w:rsidR="00F12AF5" w:rsidRPr="00A06E88" w:rsidRDefault="00F12AF5" w:rsidP="00E3697D">
      <w:pPr>
        <w:pBdr>
          <w:bottom w:val="dotted" w:sz="6" w:space="0" w:color="777777"/>
        </w:pBdr>
        <w:shd w:val="clear" w:color="auto" w:fill="FFFFFF"/>
        <w:spacing w:before="192" w:line="360" w:lineRule="atLeast"/>
        <w:outlineLvl w:val="2"/>
        <w:rPr>
          <w:b/>
          <w:bCs/>
          <w:color w:val="000000"/>
          <w:lang w:eastAsia="zh-CN"/>
        </w:rPr>
      </w:pPr>
      <w:r w:rsidRPr="00A06E88">
        <w:rPr>
          <w:b/>
          <w:bCs/>
          <w:color w:val="000000"/>
          <w:lang w:eastAsia="zh-CN"/>
        </w:rPr>
        <w:t>Nature of money</w:t>
      </w:r>
    </w:p>
    <w:tbl>
      <w:tblPr>
        <w:tblW w:w="0" w:type="auto"/>
        <w:tblCellSpacing w:w="15" w:type="dxa"/>
        <w:tblInd w:w="-13" w:type="dxa"/>
        <w:tblBorders>
          <w:top w:val="single" w:sz="6" w:space="0" w:color="0099B5"/>
          <w:left w:val="single" w:sz="6" w:space="0" w:color="0099B5"/>
          <w:bottom w:val="single" w:sz="6" w:space="0" w:color="0099B5"/>
          <w:right w:val="single" w:sz="6" w:space="0" w:color="0099B5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840"/>
        <w:gridCol w:w="996"/>
      </w:tblGrid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I. Office 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hyperlink r:id="rId16" w:anchor="B" w:tooltip="Go to B" w:history="1">
              <w:r w:rsidRPr="00A06E88">
                <w:rPr>
                  <w:color w:val="000000"/>
                  <w:u w:val="single"/>
                  <w:lang w:eastAsia="zh-CN"/>
                </w:rPr>
                <w:t>Go to B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II. Client 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hyperlink r:id="rId17" w:anchor="C" w:tooltip="Go to C" w:history="1">
              <w:r w:rsidRPr="00A06E88">
                <w:rPr>
                  <w:color w:val="000000"/>
                  <w:u w:val="single"/>
                  <w:lang w:eastAsia="zh-CN"/>
                </w:rPr>
                <w:t>Go to C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III. Client 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hyperlink r:id="rId18" w:anchor="D" w:tooltip="Go to D" w:history="1">
              <w:r w:rsidRPr="00A06E88">
                <w:rPr>
                  <w:color w:val="000000"/>
                  <w:u w:val="single"/>
                  <w:lang w:eastAsia="zh-CN"/>
                </w:rPr>
                <w:t>Go to D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IV. Client 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hyperlink r:id="rId19" w:anchor="E" w:tooltip="Go to E" w:history="1">
              <w:r w:rsidRPr="00A06E88">
                <w:rPr>
                  <w:color w:val="000000"/>
                  <w:u w:val="single"/>
                  <w:lang w:eastAsia="zh-CN"/>
                </w:rPr>
                <w:t>Go to E</w:t>
              </w:r>
            </w:hyperlink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V. Out-of-scope</w:t>
            </w:r>
            <w:r w:rsidRPr="00A06E88">
              <w:rPr>
                <w:color w:val="000000"/>
                <w:lang w:eastAsia="zh-CN"/>
              </w:rPr>
              <w:br/>
              <w:t>money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hyperlink r:id="rId20" w:anchor="E" w:tooltip="Go to E" w:history="1">
              <w:r w:rsidRPr="00A06E88">
                <w:rPr>
                  <w:color w:val="000000"/>
                  <w:u w:val="single"/>
                  <w:lang w:eastAsia="zh-CN"/>
                </w:rPr>
                <w:t>Go to G</w:t>
              </w:r>
            </w:hyperlink>
          </w:p>
        </w:tc>
      </w:tr>
    </w:tbl>
    <w:p w:rsidR="00F12AF5" w:rsidRPr="00A06E88" w:rsidRDefault="00F12AF5" w:rsidP="00E3697D">
      <w:pPr>
        <w:pBdr>
          <w:bottom w:val="dotted" w:sz="6" w:space="0" w:color="777777"/>
        </w:pBdr>
        <w:shd w:val="clear" w:color="auto" w:fill="FFFFFF"/>
        <w:spacing w:before="192" w:line="360" w:lineRule="atLeast"/>
        <w:outlineLvl w:val="2"/>
        <w:rPr>
          <w:b/>
          <w:bCs/>
          <w:color w:val="000000"/>
          <w:lang w:eastAsia="zh-CN"/>
        </w:rPr>
      </w:pPr>
      <w:r w:rsidRPr="00A06E88">
        <w:rPr>
          <w:b/>
          <w:bCs/>
          <w:color w:val="000000"/>
          <w:lang w:eastAsia="zh-CN"/>
        </w:rPr>
        <w:t>Treatment under the SRA Accounts Rules 2011</w:t>
      </w:r>
    </w:p>
    <w:tbl>
      <w:tblPr>
        <w:tblW w:w="0" w:type="auto"/>
        <w:tblCellSpacing w:w="15" w:type="dxa"/>
        <w:tblInd w:w="-13" w:type="dxa"/>
        <w:tblBorders>
          <w:top w:val="single" w:sz="6" w:space="0" w:color="0099B5"/>
          <w:left w:val="single" w:sz="6" w:space="0" w:color="0099B5"/>
          <w:bottom w:val="single" w:sz="6" w:space="0" w:color="0099B5"/>
          <w:right w:val="single" w:sz="6" w:space="0" w:color="0099B5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8"/>
        <w:gridCol w:w="8808"/>
      </w:tblGrid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A.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Not subject to Accounts Rules - must not be paid into a client account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B.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Must not be paid into a client account unless allowed under rule 17 (receipt and transfer of costs)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C.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Must be paid into a client account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D.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Modified application of Accounts Rules - see rule 8 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E.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Limited application of Accounts Rules - see rule 9 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F.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Not client money but subject to limited application of Accounts Rules - see rule 10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tcBorders>
              <w:top w:val="single" w:sz="6" w:space="0" w:color="0099B5"/>
              <w:bottom w:val="single" w:sz="6" w:space="0" w:color="0099B5"/>
              <w:right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G.</w:t>
            </w:r>
          </w:p>
        </w:tc>
        <w:tc>
          <w:tcPr>
            <w:tcW w:w="0" w:type="auto"/>
            <w:tcBorders>
              <w:top w:val="single" w:sz="6" w:space="0" w:color="0099B5"/>
              <w:left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>Not subject to Accounts Rules – must not be paid into a client account, other than as permitted by rules 17</w:t>
            </w:r>
            <w:r>
              <w:rPr>
                <w:color w:val="000000"/>
                <w:lang w:eastAsia="zh-CN"/>
              </w:rPr>
              <w:t>.1</w:t>
            </w:r>
            <w:r w:rsidRPr="00A06E88">
              <w:rPr>
                <w:color w:val="000000"/>
                <w:lang w:eastAsia="zh-CN"/>
              </w:rPr>
              <w:t>(c) and 18</w:t>
            </w:r>
          </w:p>
        </w:tc>
      </w:tr>
      <w:tr w:rsidR="00F12AF5" w:rsidRPr="00A06E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99B5"/>
              <w:bottom w:val="single" w:sz="6" w:space="0" w:color="0099B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2AF5" w:rsidRPr="00A06E88" w:rsidRDefault="00F12AF5" w:rsidP="00EE2007">
            <w:pPr>
              <w:spacing w:after="288"/>
              <w:rPr>
                <w:color w:val="000000"/>
                <w:lang w:eastAsia="zh-CN"/>
              </w:rPr>
            </w:pPr>
            <w:r w:rsidRPr="00A06E88">
              <w:rPr>
                <w:color w:val="000000"/>
                <w:lang w:eastAsia="zh-CN"/>
              </w:rPr>
              <w:t xml:space="preserve">For all other aspects of the SRA Accounts Rules </w:t>
            </w:r>
            <w:hyperlink r:id="rId21" w:anchor="1" w:tooltip="go to 1" w:history="1">
              <w:r w:rsidRPr="00A06E88">
                <w:rPr>
                  <w:color w:val="000000"/>
                  <w:u w:val="single"/>
                  <w:lang w:eastAsia="zh-CN"/>
                </w:rPr>
                <w:t>go to 1</w:t>
              </w:r>
            </w:hyperlink>
          </w:p>
        </w:tc>
      </w:tr>
    </w:tbl>
    <w:p w:rsidR="00F12AF5" w:rsidRPr="00A06E88" w:rsidRDefault="00F12AF5" w:rsidP="00E3697D"/>
    <w:sectPr w:rsidR="00F12AF5" w:rsidRPr="00A06E88" w:rsidSect="00E3697D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F1D"/>
    <w:rsid w:val="001F35CC"/>
    <w:rsid w:val="0028027F"/>
    <w:rsid w:val="004A7F1D"/>
    <w:rsid w:val="005711EE"/>
    <w:rsid w:val="00653876"/>
    <w:rsid w:val="008D5938"/>
    <w:rsid w:val="00905636"/>
    <w:rsid w:val="0093724B"/>
    <w:rsid w:val="009541B4"/>
    <w:rsid w:val="00981657"/>
    <w:rsid w:val="009D30DD"/>
    <w:rsid w:val="00A034FB"/>
    <w:rsid w:val="00A06E88"/>
    <w:rsid w:val="00A75EB1"/>
    <w:rsid w:val="00AD7742"/>
    <w:rsid w:val="00AE6D7F"/>
    <w:rsid w:val="00B01CC7"/>
    <w:rsid w:val="00B5352F"/>
    <w:rsid w:val="00BA7842"/>
    <w:rsid w:val="00BB5D18"/>
    <w:rsid w:val="00D36636"/>
    <w:rsid w:val="00D55063"/>
    <w:rsid w:val="00D75E87"/>
    <w:rsid w:val="00E3697D"/>
    <w:rsid w:val="00ED79C8"/>
    <w:rsid w:val="00EE2007"/>
    <w:rsid w:val="00EF65BA"/>
    <w:rsid w:val="00F12AF5"/>
    <w:rsid w:val="00FC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C8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7842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7842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7F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F2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RATitle">
    <w:name w:val="SRATitle"/>
    <w:basedOn w:val="Normal"/>
    <w:next w:val="Normal"/>
    <w:uiPriority w:val="99"/>
    <w:rsid w:val="00BA7842"/>
    <w:rPr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B5352F"/>
    <w:rPr>
      <w:b/>
      <w:bCs/>
    </w:rPr>
  </w:style>
  <w:style w:type="character" w:styleId="FollowedHyperlink">
    <w:name w:val="FollowedHyperlink"/>
    <w:basedOn w:val="DefaultParagraphFont"/>
    <w:uiPriority w:val="99"/>
    <w:rsid w:val="00B535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71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1EE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4700">
                  <w:marLeft w:val="75"/>
                  <w:marRight w:val="75"/>
                  <w:marTop w:val="144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CCCCCC"/>
                        <w:left w:val="single" w:sz="6" w:space="11" w:color="CCCCCC"/>
                        <w:bottom w:val="single" w:sz="6" w:space="15" w:color="CCCCCC"/>
                        <w:right w:val="single" w:sz="6" w:space="11" w:color="CCCCCC"/>
                      </w:divBdr>
                      <w:divsChild>
                        <w:div w:id="1600984701">
                          <w:marLeft w:val="0"/>
                          <w:marRight w:val="0"/>
                          <w:marTop w:val="24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a.org.uk/solicitors/handbook/accounts-rules/content.page" TargetMode="External"/><Relationship Id="rId13" Type="http://schemas.openxmlformats.org/officeDocument/2006/relationships/hyperlink" Target="http://www.sra.org.uk/solicitors/handbook/accounts-rules/content.page" TargetMode="External"/><Relationship Id="rId18" Type="http://schemas.openxmlformats.org/officeDocument/2006/relationships/hyperlink" Target="http://www.sra.org.uk/solicitors/handbook/accounts-rules/content.p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ra.org.uk/solicitors/handbook/accounts-rules/content.page" TargetMode="External"/><Relationship Id="rId7" Type="http://schemas.openxmlformats.org/officeDocument/2006/relationships/hyperlink" Target="http://www.sra.org.uk/solicitors/handbook/accounts-rules/content.page" TargetMode="External"/><Relationship Id="rId12" Type="http://schemas.openxmlformats.org/officeDocument/2006/relationships/hyperlink" Target="http://www.sra.org.uk/solicitors/handbook/accounts-rules/content.page" TargetMode="External"/><Relationship Id="rId17" Type="http://schemas.openxmlformats.org/officeDocument/2006/relationships/hyperlink" Target="http://www.sra.org.uk/solicitors/handbook/accounts-rules/content.p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ra.org.uk/solicitors/handbook/accounts-rules/content.page" TargetMode="External"/><Relationship Id="rId20" Type="http://schemas.openxmlformats.org/officeDocument/2006/relationships/hyperlink" Target="http://www.sra.org.uk/solicitors/handbook/accounts-rules/content.pa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ra.org.uk/solicitors/handbook/accounts-rules/content.page" TargetMode="External"/><Relationship Id="rId11" Type="http://schemas.openxmlformats.org/officeDocument/2006/relationships/hyperlink" Target="http://www.sra.org.uk/solicitors/handbook/accounts-rules/content.page" TargetMode="External"/><Relationship Id="rId5" Type="http://schemas.openxmlformats.org/officeDocument/2006/relationships/hyperlink" Target="http://www.sra.org.uk/documents/solicitors/handbook/accounts-rules-appendix-1.pdf" TargetMode="External"/><Relationship Id="rId15" Type="http://schemas.openxmlformats.org/officeDocument/2006/relationships/hyperlink" Target="http://www.sra.org.uk/solicitors/handbook/accounts-rules/content.pa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ra.org.uk/solicitors/handbook/accounts-rules/content.page" TargetMode="External"/><Relationship Id="rId19" Type="http://schemas.openxmlformats.org/officeDocument/2006/relationships/hyperlink" Target="http://www.sra.org.uk/solicitors/handbook/accounts-rules/content.page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www.sra.org.uk/solicitors/handbook/accounts-rules/content.page" TargetMode="External"/><Relationship Id="rId14" Type="http://schemas.openxmlformats.org/officeDocument/2006/relationships/hyperlink" Target="http://www.sra.org.uk/solicitors/handbook/accounts-rules/content.p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315</Words>
  <Characters>1320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jr2red</cp:lastModifiedBy>
  <cp:revision>5</cp:revision>
  <dcterms:created xsi:type="dcterms:W3CDTF">2011-08-22T09:49:00Z</dcterms:created>
  <dcterms:modified xsi:type="dcterms:W3CDTF">2011-09-19T13:07:00Z</dcterms:modified>
</cp:coreProperties>
</file>